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3ADB" w14:textId="493EC03A" w:rsidR="00C57D51" w:rsidRPr="00357164" w:rsidRDefault="00C57D51" w:rsidP="00C57D51">
      <w:pPr>
        <w:jc w:val="center"/>
        <w:rPr>
          <w:rFonts w:cstheme="minorHAnsi"/>
          <w:b/>
          <w:sz w:val="24"/>
          <w:szCs w:val="24"/>
        </w:rPr>
      </w:pPr>
      <w:r w:rsidRPr="00357164">
        <w:rPr>
          <w:rFonts w:cstheme="minorHAnsi"/>
          <w:b/>
          <w:sz w:val="24"/>
          <w:szCs w:val="24"/>
        </w:rPr>
        <w:t xml:space="preserve">Instructions for Completing </w:t>
      </w:r>
      <w:r w:rsidR="00165C68" w:rsidRPr="00357164">
        <w:rPr>
          <w:rFonts w:cstheme="minorHAnsi"/>
          <w:b/>
          <w:sz w:val="24"/>
          <w:szCs w:val="24"/>
        </w:rPr>
        <w:t xml:space="preserve">Construction </w:t>
      </w:r>
      <w:r w:rsidRPr="00357164">
        <w:rPr>
          <w:rFonts w:cstheme="minorHAnsi"/>
          <w:b/>
          <w:sz w:val="24"/>
          <w:szCs w:val="24"/>
        </w:rPr>
        <w:t>Budget Form</w:t>
      </w:r>
    </w:p>
    <w:p w14:paraId="390CD59A" w14:textId="77777777" w:rsidR="00C57D51" w:rsidRPr="00357164" w:rsidRDefault="00C57D51" w:rsidP="00C57D51">
      <w:pPr>
        <w:shd w:val="clear" w:color="auto" w:fill="FFFFFF"/>
        <w:contextualSpacing/>
        <w:rPr>
          <w:rFonts w:cstheme="minorHAnsi"/>
        </w:rPr>
      </w:pPr>
      <w:r w:rsidRPr="00357164">
        <w:rPr>
          <w:rFonts w:cstheme="minorHAnsi"/>
        </w:rPr>
        <w:t>Each application must contain a detailed budget (cost proposal), including all Allowable Expenses associated with activities required to achieve project goals. The budget may be the basis of award negotiation. MassCEC reserves the right to reject any application without further review if the budget is not prepared in compliance with the following instructions.</w:t>
      </w:r>
    </w:p>
    <w:p w14:paraId="3C6B3A1B" w14:textId="77777777" w:rsidR="00C57D51" w:rsidRPr="00A53D9B" w:rsidRDefault="00C57D51" w:rsidP="00C57D51">
      <w:pPr>
        <w:pStyle w:val="Heading1"/>
        <w:jc w:val="center"/>
        <w:rPr>
          <w:rFonts w:cstheme="minorHAnsi"/>
        </w:rPr>
      </w:pPr>
      <w:bookmarkStart w:id="0" w:name="_Toc459645683"/>
      <w:r w:rsidRPr="00A53D9B">
        <w:rPr>
          <w:rFonts w:cstheme="minorHAnsi"/>
        </w:rPr>
        <w:t>General instructions</w:t>
      </w:r>
      <w:bookmarkEnd w:id="0"/>
    </w:p>
    <w:p w14:paraId="55D6F48D" w14:textId="584FA29E" w:rsidR="00A04D76" w:rsidRPr="00357164" w:rsidRDefault="00A04D76" w:rsidP="00A04D76">
      <w:pPr>
        <w:pStyle w:val="ListParagraph"/>
        <w:numPr>
          <w:ilvl w:val="0"/>
          <w:numId w:val="2"/>
        </w:numPr>
        <w:rPr>
          <w:rFonts w:cstheme="minorHAnsi"/>
        </w:rPr>
      </w:pPr>
      <w:r w:rsidRPr="00357164">
        <w:rPr>
          <w:rFonts w:cstheme="minorHAnsi"/>
        </w:rPr>
        <w:t>The budget must be completed using MassCEC's Standard Construction Budget Form</w:t>
      </w:r>
      <w:r w:rsidR="0095423D" w:rsidRPr="00357164">
        <w:rPr>
          <w:rFonts w:cstheme="minorHAnsi"/>
        </w:rPr>
        <w:t xml:space="preserve"> (</w:t>
      </w:r>
      <w:r w:rsidRPr="00357164">
        <w:rPr>
          <w:rFonts w:cstheme="minorHAnsi"/>
        </w:rPr>
        <w:t>an Excel workbook</w:t>
      </w:r>
      <w:r w:rsidR="0095423D" w:rsidRPr="00357164">
        <w:rPr>
          <w:rFonts w:cstheme="minorHAnsi"/>
        </w:rPr>
        <w:t>)</w:t>
      </w:r>
      <w:r w:rsidRPr="00357164">
        <w:rPr>
          <w:rFonts w:cstheme="minorHAnsi"/>
        </w:rPr>
        <w:t xml:space="preserve"> and should be submitted as a functional Excel file. </w:t>
      </w:r>
    </w:p>
    <w:p w14:paraId="273755A4" w14:textId="77777777" w:rsidR="00C57D51" w:rsidRPr="00357164" w:rsidRDefault="00C57D51" w:rsidP="00C57D51">
      <w:pPr>
        <w:pStyle w:val="ListParagraph"/>
        <w:numPr>
          <w:ilvl w:val="0"/>
          <w:numId w:val="2"/>
        </w:numPr>
        <w:spacing w:before="120" w:after="120"/>
        <w:rPr>
          <w:rFonts w:cstheme="minorHAnsi"/>
        </w:rPr>
      </w:pPr>
      <w:r w:rsidRPr="00357164">
        <w:rPr>
          <w:rFonts w:cstheme="minorHAnsi"/>
        </w:rPr>
        <w:t xml:space="preserve">Indicate in the top portion of the form the </w:t>
      </w:r>
      <w:r w:rsidR="00E26059" w:rsidRPr="00357164">
        <w:rPr>
          <w:rFonts w:cstheme="minorHAnsi"/>
        </w:rPr>
        <w:t xml:space="preserve">name of the </w:t>
      </w:r>
      <w:r w:rsidRPr="00357164">
        <w:rPr>
          <w:rFonts w:cstheme="minorHAnsi"/>
        </w:rPr>
        <w:t xml:space="preserve">Applicant's </w:t>
      </w:r>
      <w:r w:rsidR="00E26059" w:rsidRPr="00357164">
        <w:rPr>
          <w:rFonts w:cstheme="minorHAnsi"/>
        </w:rPr>
        <w:t>(“Grantee’s”) organization, the name of the facility at which the project would be located</w:t>
      </w:r>
      <w:r w:rsidRPr="00357164">
        <w:rPr>
          <w:rFonts w:cstheme="minorHAnsi"/>
        </w:rPr>
        <w:t xml:space="preserve"> and </w:t>
      </w:r>
      <w:r w:rsidR="00E26059" w:rsidRPr="00357164">
        <w:rPr>
          <w:rFonts w:cstheme="minorHAnsi"/>
        </w:rPr>
        <w:t>a brief descriptive</w:t>
      </w:r>
      <w:r w:rsidRPr="00357164">
        <w:rPr>
          <w:rFonts w:cstheme="minorHAnsi"/>
        </w:rPr>
        <w:t xml:space="preserve"> title of the proposed project</w:t>
      </w:r>
      <w:r w:rsidR="00E26059" w:rsidRPr="00357164">
        <w:rPr>
          <w:rFonts w:cstheme="minorHAnsi"/>
        </w:rPr>
        <w:t xml:space="preserve"> (e.g., “Turbine 2 replacement”)</w:t>
      </w:r>
      <w:r w:rsidRPr="00357164">
        <w:rPr>
          <w:rFonts w:cstheme="minorHAnsi"/>
        </w:rPr>
        <w:t xml:space="preserve">. </w:t>
      </w:r>
    </w:p>
    <w:p w14:paraId="10DD2DD4" w14:textId="0535A8FA" w:rsidR="003252A9" w:rsidRPr="00357164" w:rsidRDefault="00255AB7" w:rsidP="00C57D51">
      <w:pPr>
        <w:pStyle w:val="ListParagraph"/>
        <w:numPr>
          <w:ilvl w:val="0"/>
          <w:numId w:val="2"/>
        </w:numPr>
        <w:spacing w:before="120" w:after="120"/>
        <w:rPr>
          <w:rFonts w:cstheme="minorHAnsi"/>
        </w:rPr>
      </w:pPr>
      <w:r w:rsidRPr="00357164">
        <w:rPr>
          <w:rFonts w:cstheme="minorHAnsi"/>
          <w:b/>
        </w:rPr>
        <w:t xml:space="preserve">Enter a list of relevant tasks for your project in Column B.  </w:t>
      </w:r>
      <w:r w:rsidRPr="00357164">
        <w:rPr>
          <w:rFonts w:cstheme="minorHAnsi"/>
        </w:rPr>
        <w:t xml:space="preserve">The tasks shown in the template are suggestions only; please edit, </w:t>
      </w:r>
      <w:proofErr w:type="gramStart"/>
      <w:r w:rsidRPr="00357164">
        <w:rPr>
          <w:rFonts w:cstheme="minorHAnsi"/>
        </w:rPr>
        <w:t>add</w:t>
      </w:r>
      <w:proofErr w:type="gramEnd"/>
      <w:r w:rsidRPr="00357164">
        <w:rPr>
          <w:rFonts w:cstheme="minorHAnsi"/>
        </w:rPr>
        <w:t xml:space="preserve"> or delete tasks on this list to reflect your project.</w:t>
      </w:r>
      <w:r w:rsidR="001E722B" w:rsidRPr="00357164">
        <w:rPr>
          <w:rFonts w:cstheme="minorHAnsi"/>
          <w:b/>
        </w:rPr>
        <w:t xml:space="preserve"> </w:t>
      </w:r>
    </w:p>
    <w:p w14:paraId="305AB93D" w14:textId="76A02D0C" w:rsidR="00CB2143" w:rsidRPr="00357164" w:rsidRDefault="00CB2143" w:rsidP="009700AB">
      <w:pPr>
        <w:pStyle w:val="ListParagraph"/>
        <w:numPr>
          <w:ilvl w:val="0"/>
          <w:numId w:val="2"/>
        </w:numPr>
        <w:spacing w:before="120" w:after="120"/>
        <w:rPr>
          <w:rFonts w:cstheme="minorHAnsi"/>
        </w:rPr>
      </w:pPr>
      <w:r w:rsidRPr="00357164">
        <w:rPr>
          <w:rFonts w:cstheme="minorHAnsi"/>
        </w:rPr>
        <w:t>Refer to</w:t>
      </w:r>
      <w:r w:rsidR="003252A9" w:rsidRPr="00357164">
        <w:rPr>
          <w:rFonts w:cstheme="minorHAnsi"/>
        </w:rPr>
        <w:t xml:space="preserve"> </w:t>
      </w:r>
      <w:r w:rsidRPr="00357164">
        <w:rPr>
          <w:rFonts w:cstheme="minorHAnsi"/>
        </w:rPr>
        <w:t>T</w:t>
      </w:r>
      <w:r w:rsidR="00FC6EE1" w:rsidRPr="00357164">
        <w:rPr>
          <w:rFonts w:cstheme="minorHAnsi"/>
        </w:rPr>
        <w:t xml:space="preserve">able </w:t>
      </w:r>
      <w:r w:rsidRPr="00357164">
        <w:rPr>
          <w:rFonts w:cstheme="minorHAnsi"/>
        </w:rPr>
        <w:t xml:space="preserve">1 </w:t>
      </w:r>
      <w:r w:rsidR="00FC6EE1" w:rsidRPr="00357164">
        <w:rPr>
          <w:rFonts w:cstheme="minorHAnsi"/>
        </w:rPr>
        <w:t>at the end of these instructions</w:t>
      </w:r>
      <w:r w:rsidR="003252A9" w:rsidRPr="00357164">
        <w:rPr>
          <w:rFonts w:cstheme="minorHAnsi"/>
        </w:rPr>
        <w:t xml:space="preserve"> for a Summary of Allowable Expenses and </w:t>
      </w:r>
      <w:r w:rsidR="009700AB" w:rsidRPr="00357164">
        <w:rPr>
          <w:rFonts w:cstheme="minorHAnsi"/>
        </w:rPr>
        <w:t>where</w:t>
      </w:r>
      <w:r w:rsidR="00FC6EE1" w:rsidRPr="00357164">
        <w:rPr>
          <w:rFonts w:cstheme="minorHAnsi"/>
        </w:rPr>
        <w:t xml:space="preserve"> to enter th</w:t>
      </w:r>
      <w:r w:rsidR="003252A9" w:rsidRPr="00357164">
        <w:rPr>
          <w:rFonts w:cstheme="minorHAnsi"/>
        </w:rPr>
        <w:t>e expenses in the form.</w:t>
      </w:r>
      <w:r w:rsidR="001E722B" w:rsidRPr="00357164">
        <w:rPr>
          <w:rFonts w:cstheme="minorHAnsi"/>
        </w:rPr>
        <w:t xml:space="preserve"> </w:t>
      </w:r>
    </w:p>
    <w:p w14:paraId="1033C8CE" w14:textId="79ED2855" w:rsidR="00C57D51" w:rsidRPr="00357164" w:rsidRDefault="003252A9" w:rsidP="009700AB">
      <w:pPr>
        <w:pStyle w:val="ListParagraph"/>
        <w:numPr>
          <w:ilvl w:val="0"/>
          <w:numId w:val="2"/>
        </w:numPr>
        <w:spacing w:before="120" w:after="120"/>
        <w:rPr>
          <w:rFonts w:cstheme="minorHAnsi"/>
        </w:rPr>
      </w:pPr>
      <w:r w:rsidRPr="00357164">
        <w:rPr>
          <w:rFonts w:cstheme="minorHAnsi"/>
        </w:rPr>
        <w:t>White</w:t>
      </w:r>
      <w:r w:rsidR="00C57D51" w:rsidRPr="00357164">
        <w:rPr>
          <w:rFonts w:cstheme="minorHAnsi"/>
        </w:rPr>
        <w:t xml:space="preserve"> cells are entry cells, and </w:t>
      </w:r>
      <w:r w:rsidRPr="00357164">
        <w:rPr>
          <w:rFonts w:cstheme="minorHAnsi"/>
        </w:rPr>
        <w:t>shaded</w:t>
      </w:r>
      <w:r w:rsidR="00C57D51" w:rsidRPr="00357164">
        <w:rPr>
          <w:rFonts w:cstheme="minorHAnsi"/>
        </w:rPr>
        <w:t xml:space="preserve"> cells are calculation cells. </w:t>
      </w:r>
      <w:r w:rsidRPr="00357164">
        <w:rPr>
          <w:rFonts w:cstheme="minorHAnsi"/>
        </w:rPr>
        <w:t xml:space="preserve"> </w:t>
      </w:r>
      <w:r w:rsidRPr="00357164">
        <w:rPr>
          <w:rFonts w:cstheme="minorHAnsi"/>
          <w:b/>
        </w:rPr>
        <w:t>Please</w:t>
      </w:r>
      <w:r w:rsidR="00C57D51" w:rsidRPr="00357164">
        <w:rPr>
          <w:rFonts w:cstheme="minorHAnsi"/>
          <w:b/>
        </w:rPr>
        <w:t xml:space="preserve"> </w:t>
      </w:r>
      <w:r w:rsidR="00FC6EE1" w:rsidRPr="00357164">
        <w:rPr>
          <w:rFonts w:cstheme="minorHAnsi"/>
          <w:b/>
        </w:rPr>
        <w:t>refrain from</w:t>
      </w:r>
      <w:r w:rsidR="00C57D51" w:rsidRPr="00357164">
        <w:rPr>
          <w:rFonts w:cstheme="minorHAnsi"/>
          <w:b/>
        </w:rPr>
        <w:t xml:space="preserve"> edit</w:t>
      </w:r>
      <w:r w:rsidR="00FC6EE1" w:rsidRPr="00357164">
        <w:rPr>
          <w:rFonts w:cstheme="minorHAnsi"/>
          <w:b/>
        </w:rPr>
        <w:t>ing</w:t>
      </w:r>
      <w:r w:rsidR="00C57D51" w:rsidRPr="00357164">
        <w:rPr>
          <w:rFonts w:cstheme="minorHAnsi"/>
          <w:b/>
        </w:rPr>
        <w:t xml:space="preserve"> </w:t>
      </w:r>
      <w:r w:rsidRPr="00357164">
        <w:rPr>
          <w:rFonts w:cstheme="minorHAnsi"/>
          <w:b/>
        </w:rPr>
        <w:t>the shaded</w:t>
      </w:r>
      <w:r w:rsidR="00C57D51" w:rsidRPr="00357164">
        <w:rPr>
          <w:rFonts w:cstheme="minorHAnsi"/>
          <w:b/>
        </w:rPr>
        <w:t xml:space="preserve"> cells</w:t>
      </w:r>
      <w:r w:rsidRPr="00357164">
        <w:rPr>
          <w:rFonts w:cstheme="minorHAnsi"/>
          <w:b/>
        </w:rPr>
        <w:t>.</w:t>
      </w:r>
      <w:r w:rsidR="001E722B" w:rsidRPr="00357164">
        <w:rPr>
          <w:rFonts w:cstheme="minorHAnsi"/>
          <w:b/>
        </w:rPr>
        <w:t xml:space="preserve"> </w:t>
      </w:r>
      <w:r w:rsidR="00C57D51" w:rsidRPr="00357164">
        <w:rPr>
          <w:rFonts w:cstheme="minorHAnsi"/>
        </w:rPr>
        <w:t xml:space="preserve"> </w:t>
      </w:r>
    </w:p>
    <w:p w14:paraId="32C3D40B" w14:textId="77777777" w:rsidR="009F7810" w:rsidRPr="00357164" w:rsidRDefault="00C57D51" w:rsidP="00CB2143">
      <w:pPr>
        <w:pStyle w:val="ListParagraph"/>
        <w:numPr>
          <w:ilvl w:val="0"/>
          <w:numId w:val="2"/>
        </w:numPr>
        <w:spacing w:before="120" w:after="120"/>
        <w:ind w:right="-198"/>
        <w:rPr>
          <w:rFonts w:cstheme="minorHAnsi"/>
        </w:rPr>
      </w:pPr>
      <w:r w:rsidRPr="00357164">
        <w:rPr>
          <w:rFonts w:cstheme="minorHAnsi"/>
          <w:b/>
        </w:rPr>
        <w:t xml:space="preserve">Do not include any expenses that may be incurred prior to the award of a grant by MassCEC, </w:t>
      </w:r>
      <w:r w:rsidRPr="00357164">
        <w:rPr>
          <w:rFonts w:cstheme="minorHAnsi"/>
        </w:rPr>
        <w:t>as they will not be eligible for reimbursement.</w:t>
      </w:r>
    </w:p>
    <w:p w14:paraId="1E5EA61D" w14:textId="1DAA75E7" w:rsidR="009F7810" w:rsidRPr="00357164" w:rsidRDefault="009700AB" w:rsidP="00CB2143">
      <w:pPr>
        <w:pStyle w:val="ListParagraph"/>
        <w:numPr>
          <w:ilvl w:val="0"/>
          <w:numId w:val="2"/>
        </w:numPr>
        <w:spacing w:before="120" w:after="120"/>
        <w:ind w:right="-198"/>
        <w:rPr>
          <w:rFonts w:cstheme="minorHAnsi"/>
        </w:rPr>
      </w:pPr>
      <w:r w:rsidRPr="00357164">
        <w:rPr>
          <w:rFonts w:cstheme="minorHAnsi"/>
        </w:rPr>
        <w:t>All budget information must be described in reasonable detail.</w:t>
      </w:r>
      <w:r w:rsidR="00FE4CB7" w:rsidRPr="00357164">
        <w:rPr>
          <w:rFonts w:cstheme="minorHAnsi"/>
        </w:rPr>
        <w:t xml:space="preserve"> </w:t>
      </w:r>
      <w:r w:rsidR="00C57D51" w:rsidRPr="00357164">
        <w:rPr>
          <w:rFonts w:cstheme="minorHAnsi"/>
        </w:rPr>
        <w:t>Use the Supporting Schedule tab to provide detail on budget items, e.g., explanation of labor rate escalation; proposed vendor, quantity needed, unit cost, basis for cost for Direct Materials.</w:t>
      </w:r>
      <w:r w:rsidR="00A04D76" w:rsidRPr="00357164">
        <w:rPr>
          <w:rFonts w:cstheme="minorHAnsi"/>
        </w:rPr>
        <w:t xml:space="preserve"> </w:t>
      </w:r>
    </w:p>
    <w:p w14:paraId="01229455" w14:textId="30176840" w:rsidR="00A9675A" w:rsidRPr="00357164" w:rsidRDefault="00E853AD" w:rsidP="00CB2143">
      <w:pPr>
        <w:spacing w:before="120" w:after="120"/>
        <w:ind w:right="-198"/>
        <w:rPr>
          <w:rFonts w:cstheme="minorHAnsi"/>
          <w:i/>
        </w:rPr>
      </w:pPr>
      <w:r w:rsidRPr="00357164">
        <w:rPr>
          <w:rFonts w:cstheme="minorHAnsi"/>
          <w:i/>
        </w:rPr>
        <w:t xml:space="preserve">Each of the instruction sections </w:t>
      </w:r>
      <w:r w:rsidR="00CB2143" w:rsidRPr="00357164">
        <w:rPr>
          <w:rFonts w:cstheme="minorHAnsi"/>
          <w:i/>
        </w:rPr>
        <w:t xml:space="preserve">below </w:t>
      </w:r>
      <w:r w:rsidRPr="00357164">
        <w:rPr>
          <w:rFonts w:cstheme="minorHAnsi"/>
          <w:i/>
        </w:rPr>
        <w:t>correspond</w:t>
      </w:r>
      <w:r w:rsidR="00CB2143" w:rsidRPr="00357164">
        <w:rPr>
          <w:rFonts w:cstheme="minorHAnsi"/>
          <w:i/>
        </w:rPr>
        <w:t>s</w:t>
      </w:r>
      <w:r w:rsidRPr="00357164">
        <w:rPr>
          <w:rFonts w:cstheme="minorHAnsi"/>
          <w:i/>
        </w:rPr>
        <w:t xml:space="preserve"> to </w:t>
      </w:r>
      <w:r w:rsidR="00CB2143" w:rsidRPr="00357164">
        <w:rPr>
          <w:rFonts w:cstheme="minorHAnsi"/>
          <w:i/>
        </w:rPr>
        <w:t xml:space="preserve">an </w:t>
      </w:r>
      <w:r w:rsidR="0095423D" w:rsidRPr="00357164">
        <w:rPr>
          <w:rFonts w:cstheme="minorHAnsi"/>
          <w:i/>
        </w:rPr>
        <w:t xml:space="preserve">Expense Category </w:t>
      </w:r>
      <w:r w:rsidR="00CB2143" w:rsidRPr="00357164">
        <w:rPr>
          <w:rFonts w:cstheme="minorHAnsi"/>
          <w:i/>
        </w:rPr>
        <w:t>column</w:t>
      </w:r>
      <w:r w:rsidRPr="00357164">
        <w:rPr>
          <w:rFonts w:cstheme="minorHAnsi"/>
          <w:i/>
        </w:rPr>
        <w:t xml:space="preserve"> in the budget form.</w:t>
      </w:r>
    </w:p>
    <w:p w14:paraId="6D678366" w14:textId="68489DB5" w:rsidR="00E853AD" w:rsidRPr="00A53D9B" w:rsidRDefault="00E7464C" w:rsidP="00CB2143">
      <w:pPr>
        <w:pStyle w:val="Heading1"/>
        <w:rPr>
          <w:rFonts w:cstheme="minorHAnsi"/>
        </w:rPr>
      </w:pPr>
      <w:bookmarkStart w:id="1" w:name="_Toc459645684"/>
      <w:r w:rsidRPr="00A53D9B">
        <w:rPr>
          <w:rFonts w:cstheme="minorHAnsi"/>
        </w:rPr>
        <w:t>Direct Labor and Related-Party Labor</w:t>
      </w:r>
    </w:p>
    <w:bookmarkEnd w:id="1"/>
    <w:p w14:paraId="3DFED259" w14:textId="1241DF12" w:rsidR="00C57D51" w:rsidRPr="00357164" w:rsidRDefault="00C57D51" w:rsidP="00A9675A">
      <w:pPr>
        <w:spacing w:before="120"/>
        <w:rPr>
          <w:rFonts w:cstheme="minorHAnsi"/>
        </w:rPr>
      </w:pPr>
      <w:r w:rsidRPr="00357164">
        <w:rPr>
          <w:rFonts w:cstheme="minorHAnsi"/>
        </w:rPr>
        <w:t xml:space="preserve">This category is for project costs related to labor performed by </w:t>
      </w:r>
      <w:r w:rsidRPr="00357164">
        <w:rPr>
          <w:rFonts w:cstheme="minorHAnsi"/>
          <w:i/>
        </w:rPr>
        <w:t xml:space="preserve">employees of the </w:t>
      </w:r>
      <w:r w:rsidR="00FE4CB7" w:rsidRPr="00357164">
        <w:rPr>
          <w:rFonts w:cstheme="minorHAnsi"/>
          <w:i/>
        </w:rPr>
        <w:t>A</w:t>
      </w:r>
      <w:r w:rsidRPr="00357164">
        <w:rPr>
          <w:rFonts w:cstheme="minorHAnsi"/>
          <w:i/>
        </w:rPr>
        <w:t xml:space="preserve">pplicant or </w:t>
      </w:r>
      <w:r w:rsidR="0078142A" w:rsidRPr="00357164">
        <w:rPr>
          <w:rFonts w:cstheme="minorHAnsi"/>
          <w:i/>
        </w:rPr>
        <w:t xml:space="preserve">employees </w:t>
      </w:r>
      <w:r w:rsidR="00FE4CB7" w:rsidRPr="00357164">
        <w:rPr>
          <w:rFonts w:cstheme="minorHAnsi"/>
          <w:i/>
        </w:rPr>
        <w:t>of R</w:t>
      </w:r>
      <w:r w:rsidRPr="00357164">
        <w:rPr>
          <w:rFonts w:cstheme="minorHAnsi"/>
          <w:i/>
        </w:rPr>
        <w:t xml:space="preserve">elated </w:t>
      </w:r>
      <w:r w:rsidR="00FE4CB7" w:rsidRPr="00357164">
        <w:rPr>
          <w:rFonts w:cstheme="minorHAnsi"/>
          <w:i/>
        </w:rPr>
        <w:t>P</w:t>
      </w:r>
      <w:r w:rsidRPr="00357164">
        <w:rPr>
          <w:rFonts w:cstheme="minorHAnsi"/>
          <w:i/>
        </w:rPr>
        <w:t>arties</w:t>
      </w:r>
      <w:r w:rsidR="00FE4CB7" w:rsidRPr="00357164">
        <w:rPr>
          <w:rFonts w:cstheme="minorHAnsi"/>
          <w:i/>
        </w:rPr>
        <w:t xml:space="preserve"> </w:t>
      </w:r>
      <w:r w:rsidR="00FE4CB7" w:rsidRPr="00357164">
        <w:rPr>
          <w:rFonts w:cstheme="minorHAnsi"/>
        </w:rPr>
        <w:t xml:space="preserve">(see Solicitation for </w:t>
      </w:r>
      <w:proofErr w:type="gramStart"/>
      <w:r w:rsidR="00FE4CB7" w:rsidRPr="00357164">
        <w:rPr>
          <w:rFonts w:cstheme="minorHAnsi"/>
        </w:rPr>
        <w:t>definition</w:t>
      </w:r>
      <w:proofErr w:type="gramEnd"/>
      <w:r w:rsidR="00FE4CB7" w:rsidRPr="00357164">
        <w:rPr>
          <w:rFonts w:cstheme="minorHAnsi"/>
        </w:rPr>
        <w:t xml:space="preserve"> of Related Party)</w:t>
      </w:r>
      <w:r w:rsidRPr="00357164">
        <w:rPr>
          <w:rFonts w:cstheme="minorHAnsi"/>
        </w:rPr>
        <w:t xml:space="preserve">. </w:t>
      </w:r>
    </w:p>
    <w:p w14:paraId="331A03C8" w14:textId="1A313234" w:rsidR="003346B4" w:rsidRPr="00357164" w:rsidRDefault="003346B4" w:rsidP="00C57D51">
      <w:pPr>
        <w:pStyle w:val="ListParagraph"/>
        <w:numPr>
          <w:ilvl w:val="0"/>
          <w:numId w:val="3"/>
        </w:numPr>
        <w:spacing w:before="120" w:after="120"/>
        <w:rPr>
          <w:rFonts w:cstheme="minorHAnsi"/>
        </w:rPr>
      </w:pPr>
      <w:r w:rsidRPr="00357164">
        <w:rPr>
          <w:rFonts w:cstheme="minorHAnsi"/>
        </w:rPr>
        <w:t>For each task, enter the total dollar value of the relevant employees’ labor in the Direct Labor column.</w:t>
      </w:r>
      <w:r w:rsidR="001E722B" w:rsidRPr="00357164">
        <w:rPr>
          <w:rFonts w:cstheme="minorHAnsi"/>
        </w:rPr>
        <w:t xml:space="preserve"> </w:t>
      </w:r>
    </w:p>
    <w:p w14:paraId="069EE1F6" w14:textId="65587AB6" w:rsidR="003346B4" w:rsidRPr="00357164" w:rsidRDefault="003346B4" w:rsidP="00C57D51">
      <w:pPr>
        <w:pStyle w:val="ListParagraph"/>
        <w:numPr>
          <w:ilvl w:val="0"/>
          <w:numId w:val="3"/>
        </w:numPr>
        <w:spacing w:before="120" w:after="120"/>
        <w:rPr>
          <w:rFonts w:cstheme="minorHAnsi"/>
        </w:rPr>
      </w:pPr>
      <w:r w:rsidRPr="00357164">
        <w:rPr>
          <w:rFonts w:cstheme="minorHAnsi"/>
        </w:rPr>
        <w:t xml:space="preserve">Use the Supporting Schedule tab to identify the specific employees or job titles, their labor rates and number of hours for the task. </w:t>
      </w:r>
      <w:r w:rsidR="003B6F74" w:rsidRPr="00357164">
        <w:rPr>
          <w:rFonts w:cstheme="minorHAnsi"/>
        </w:rPr>
        <w:t>Labor must be valued at fair market value</w:t>
      </w:r>
      <w:r w:rsidR="00827818" w:rsidRPr="00357164">
        <w:rPr>
          <w:rFonts w:cstheme="minorHAnsi"/>
        </w:rPr>
        <w:t>.</w:t>
      </w:r>
      <w:r w:rsidR="008B6353" w:rsidRPr="00357164">
        <w:rPr>
          <w:rFonts w:cstheme="minorHAnsi"/>
        </w:rPr>
        <w:t xml:space="preserve">  If an escalation in labor rates is anticipated, enter additional lines on the Supporting Schedule for the labor to be worked at the higher rates.</w:t>
      </w:r>
    </w:p>
    <w:p w14:paraId="47CB0D0B" w14:textId="06043D8A" w:rsidR="00A9675A" w:rsidRPr="00357164" w:rsidRDefault="00A9675A" w:rsidP="00C57D51">
      <w:pPr>
        <w:pStyle w:val="ListParagraph"/>
        <w:numPr>
          <w:ilvl w:val="0"/>
          <w:numId w:val="3"/>
        </w:numPr>
        <w:spacing w:before="120" w:after="120"/>
        <w:rPr>
          <w:rFonts w:cstheme="minorHAnsi"/>
        </w:rPr>
      </w:pPr>
      <w:r w:rsidRPr="00357164">
        <w:rPr>
          <w:rFonts w:cstheme="minorHAnsi"/>
        </w:rPr>
        <w:t xml:space="preserve">Hourly rates may include gross wages, Employers Responsibility Federal Insurance Contributions Act (ER FICA) taxes, Employers’ Responsibility Medicare taxes, State Unemployment Insurance (SUI), </w:t>
      </w:r>
      <w:r w:rsidR="00C6689A">
        <w:rPr>
          <w:rFonts w:cstheme="minorHAnsi"/>
        </w:rPr>
        <w:t xml:space="preserve">Paid Family and Medical Leave Act taxes, </w:t>
      </w:r>
      <w:r w:rsidRPr="00357164">
        <w:rPr>
          <w:rFonts w:cstheme="minorHAnsi"/>
        </w:rPr>
        <w:t>and Federal Unemployment Tax Act (FUTA) taxes</w:t>
      </w:r>
      <w:r w:rsidR="000C6585" w:rsidRPr="00357164">
        <w:rPr>
          <w:rFonts w:cstheme="minorHAnsi"/>
        </w:rPr>
        <w:t>.</w:t>
      </w:r>
      <w:r w:rsidRPr="00357164">
        <w:rPr>
          <w:rFonts w:cstheme="minorHAnsi"/>
        </w:rPr>
        <w:t xml:space="preserve"> </w:t>
      </w:r>
      <w:r w:rsidR="000C6585" w:rsidRPr="00357164">
        <w:rPr>
          <w:rFonts w:cstheme="minorHAnsi"/>
        </w:rPr>
        <w:t xml:space="preserve">Hourly rates should not include </w:t>
      </w:r>
      <w:r w:rsidRPr="00357164">
        <w:rPr>
          <w:rFonts w:cstheme="minorHAnsi"/>
        </w:rPr>
        <w:t>fringe benefits</w:t>
      </w:r>
      <w:r w:rsidR="000C6585" w:rsidRPr="00357164">
        <w:rPr>
          <w:rFonts w:cstheme="minorHAnsi"/>
        </w:rPr>
        <w:t>, other overhead expenses, or a profit margin</w:t>
      </w:r>
      <w:r w:rsidRPr="00357164">
        <w:rPr>
          <w:rFonts w:cstheme="minorHAnsi"/>
        </w:rPr>
        <w:t>.</w:t>
      </w:r>
      <w:r w:rsidR="009F7810" w:rsidRPr="00357164">
        <w:rPr>
          <w:rFonts w:cstheme="minorHAnsi"/>
        </w:rPr>
        <w:t xml:space="preserve">  </w:t>
      </w:r>
      <w:r w:rsidR="009F7810" w:rsidRPr="00357164">
        <w:rPr>
          <w:rFonts w:cstheme="minorHAnsi"/>
          <w:b/>
        </w:rPr>
        <w:t>Note</w:t>
      </w:r>
      <w:r w:rsidR="009F7810" w:rsidRPr="00357164">
        <w:rPr>
          <w:rFonts w:cstheme="minorHAnsi"/>
        </w:rPr>
        <w:t>: If audited, Grantee may be required to provide MassCEC with a copy of the payroll register which coincides with direct labor paid. It should include the title or labor category, and the hourly rate, for each employee who worked on the project.</w:t>
      </w:r>
    </w:p>
    <w:p w14:paraId="73D87BBE" w14:textId="032BF1C0" w:rsidR="00C57D51" w:rsidRPr="00357164" w:rsidRDefault="00C57D51" w:rsidP="00C57D51">
      <w:pPr>
        <w:pStyle w:val="ListParagraph"/>
        <w:numPr>
          <w:ilvl w:val="0"/>
          <w:numId w:val="3"/>
        </w:numPr>
        <w:spacing w:before="120" w:after="120"/>
        <w:rPr>
          <w:rFonts w:cstheme="minorHAnsi"/>
        </w:rPr>
      </w:pPr>
      <w:r w:rsidRPr="00357164">
        <w:rPr>
          <w:rFonts w:cstheme="minorHAnsi"/>
        </w:rPr>
        <w:t>Direct and Related-Party Labor is limited to a combined 25% of total project costs for C</w:t>
      </w:r>
      <w:r w:rsidR="00A9675A" w:rsidRPr="00357164">
        <w:rPr>
          <w:rFonts w:cstheme="minorHAnsi"/>
        </w:rPr>
        <w:t>onstruction</w:t>
      </w:r>
      <w:r w:rsidRPr="00357164">
        <w:rPr>
          <w:rFonts w:cstheme="minorHAnsi"/>
        </w:rPr>
        <w:t xml:space="preserve"> projects. </w:t>
      </w:r>
    </w:p>
    <w:p w14:paraId="2B99A533" w14:textId="24F5CD1E" w:rsidR="00C57D51" w:rsidRPr="00357164" w:rsidRDefault="00C57D51" w:rsidP="00C57D51">
      <w:pPr>
        <w:shd w:val="clear" w:color="auto" w:fill="FFFFFF"/>
        <w:tabs>
          <w:tab w:val="left" w:pos="3736"/>
        </w:tabs>
        <w:contextualSpacing/>
        <w:rPr>
          <w:rFonts w:cstheme="minorHAnsi"/>
          <w:b/>
        </w:rPr>
      </w:pPr>
    </w:p>
    <w:p w14:paraId="40637297" w14:textId="44D71E2B" w:rsidR="00C57D51" w:rsidRPr="00A53D9B" w:rsidRDefault="003346B4" w:rsidP="00CB2143">
      <w:pPr>
        <w:pStyle w:val="Heading1"/>
        <w:rPr>
          <w:rFonts w:cstheme="minorHAnsi"/>
        </w:rPr>
      </w:pPr>
      <w:r w:rsidRPr="00A53D9B">
        <w:rPr>
          <w:rFonts w:cstheme="minorHAnsi"/>
        </w:rPr>
        <w:t>Contractor Expense</w:t>
      </w:r>
    </w:p>
    <w:p w14:paraId="422FD542" w14:textId="0457A3FA" w:rsidR="00C57D51" w:rsidRPr="00357164" w:rsidRDefault="00C57D51" w:rsidP="00C57D51">
      <w:pPr>
        <w:spacing w:before="120"/>
        <w:rPr>
          <w:rFonts w:cstheme="minorHAnsi"/>
        </w:rPr>
      </w:pPr>
      <w:r w:rsidRPr="00357164">
        <w:rPr>
          <w:rFonts w:cstheme="minorHAnsi"/>
        </w:rPr>
        <w:t>This category is for project costs related to project services provided to the Applicant on a contract basis by individuals, organi</w:t>
      </w:r>
      <w:r w:rsidR="003346B4" w:rsidRPr="00357164">
        <w:rPr>
          <w:rFonts w:cstheme="minorHAnsi"/>
        </w:rPr>
        <w:t xml:space="preserve">zations or companies who are </w:t>
      </w:r>
      <w:r w:rsidRPr="00357164">
        <w:rPr>
          <w:rFonts w:cstheme="minorHAnsi"/>
        </w:rPr>
        <w:t>contractors or consultants to the Applicant.</w:t>
      </w:r>
    </w:p>
    <w:p w14:paraId="01BB6FCF" w14:textId="422449F2" w:rsidR="005A32C9" w:rsidRPr="00357164" w:rsidRDefault="005A32C9" w:rsidP="009F7810">
      <w:pPr>
        <w:pStyle w:val="ListParagraph"/>
        <w:numPr>
          <w:ilvl w:val="0"/>
          <w:numId w:val="5"/>
        </w:numPr>
        <w:spacing w:before="120"/>
        <w:rPr>
          <w:rFonts w:cstheme="minorHAnsi"/>
        </w:rPr>
      </w:pPr>
      <w:r w:rsidRPr="00357164">
        <w:rPr>
          <w:rFonts w:cstheme="minorHAnsi"/>
        </w:rPr>
        <w:t>Enter contractor expense by task.  If more than one contractor will be working on the same task, insert additional lines and enter each contractor’s expense on a separate line.</w:t>
      </w:r>
      <w:r w:rsidR="001E722B" w:rsidRPr="00357164">
        <w:rPr>
          <w:rFonts w:cstheme="minorHAnsi"/>
        </w:rPr>
        <w:t xml:space="preserve"> </w:t>
      </w:r>
    </w:p>
    <w:p w14:paraId="40152CFA" w14:textId="60A0020A" w:rsidR="00C57D51" w:rsidRPr="00357164" w:rsidRDefault="005A32C9" w:rsidP="009F7810">
      <w:pPr>
        <w:pStyle w:val="ListParagraph"/>
        <w:numPr>
          <w:ilvl w:val="0"/>
          <w:numId w:val="5"/>
        </w:numPr>
        <w:spacing w:before="120"/>
        <w:rPr>
          <w:rFonts w:cstheme="minorHAnsi"/>
        </w:rPr>
      </w:pPr>
      <w:r w:rsidRPr="00357164">
        <w:rPr>
          <w:rFonts w:cstheme="minorHAnsi"/>
        </w:rPr>
        <w:t>If a contractor will be supplying both labor and materials, enter the combined expense as a lump sum under “Contractor Expense” for the appropriate task</w:t>
      </w:r>
      <w:r w:rsidR="00C57D51" w:rsidRPr="00357164">
        <w:rPr>
          <w:rFonts w:cstheme="minorHAnsi"/>
        </w:rPr>
        <w:t>.</w:t>
      </w:r>
    </w:p>
    <w:p w14:paraId="496B52EF" w14:textId="4B224475" w:rsidR="005A32C9" w:rsidRPr="00357164" w:rsidRDefault="005A32C9" w:rsidP="009F7810">
      <w:pPr>
        <w:pStyle w:val="ListParagraph"/>
        <w:numPr>
          <w:ilvl w:val="0"/>
          <w:numId w:val="5"/>
        </w:numPr>
        <w:spacing w:before="120"/>
        <w:rPr>
          <w:rFonts w:cstheme="minorHAnsi"/>
        </w:rPr>
      </w:pPr>
      <w:r w:rsidRPr="00357164">
        <w:rPr>
          <w:rFonts w:cstheme="minorHAnsi"/>
        </w:rPr>
        <w:t xml:space="preserve">If a contractor will be using materials or installing equipment that is purchased by the Grantee, enter only the contractor’s charges under Contractor Expense; enter the </w:t>
      </w:r>
      <w:r w:rsidR="00783BAF" w:rsidRPr="00357164">
        <w:rPr>
          <w:rFonts w:cstheme="minorHAnsi"/>
        </w:rPr>
        <w:t xml:space="preserve">cost of the </w:t>
      </w:r>
      <w:r w:rsidRPr="00357164">
        <w:rPr>
          <w:rFonts w:cstheme="minorHAnsi"/>
        </w:rPr>
        <w:t xml:space="preserve">equipment or materials </w:t>
      </w:r>
      <w:r w:rsidR="00783BAF" w:rsidRPr="00357164">
        <w:rPr>
          <w:rFonts w:cstheme="minorHAnsi"/>
        </w:rPr>
        <w:t>in the Equipment or Materials column.</w:t>
      </w:r>
    </w:p>
    <w:p w14:paraId="076B5129" w14:textId="6302D1FE" w:rsidR="00C57D51" w:rsidRPr="00357164" w:rsidRDefault="00783BAF" w:rsidP="009F7810">
      <w:pPr>
        <w:pStyle w:val="ListParagraph"/>
        <w:numPr>
          <w:ilvl w:val="0"/>
          <w:numId w:val="5"/>
        </w:numPr>
        <w:spacing w:before="120"/>
        <w:rPr>
          <w:rFonts w:cstheme="minorHAnsi"/>
        </w:rPr>
      </w:pPr>
      <w:r w:rsidRPr="00357164">
        <w:rPr>
          <w:rFonts w:cstheme="minorHAnsi"/>
        </w:rPr>
        <w:t xml:space="preserve">On the Supporting Schedule, provide detail on the contractor’s fee, to the extent feasible. Identify any equipment or materials included in the total.  If available, list </w:t>
      </w:r>
      <w:r w:rsidR="00C57D51" w:rsidRPr="00357164">
        <w:rPr>
          <w:rFonts w:cstheme="minorHAnsi"/>
        </w:rPr>
        <w:t>the contractor/consultant</w:t>
      </w:r>
      <w:r w:rsidRPr="00357164">
        <w:rPr>
          <w:rFonts w:cstheme="minorHAnsi"/>
        </w:rPr>
        <w:t>’s</w:t>
      </w:r>
      <w:r w:rsidR="00C57D51" w:rsidRPr="00357164">
        <w:rPr>
          <w:rFonts w:cstheme="minorHAnsi"/>
        </w:rPr>
        <w:t xml:space="preserve"> quoted or anticipated r</w:t>
      </w:r>
      <w:r w:rsidRPr="00357164">
        <w:rPr>
          <w:rFonts w:cstheme="minorHAnsi"/>
        </w:rPr>
        <w:t>ate per hour and number of hours</w:t>
      </w:r>
      <w:r w:rsidR="00C57D51" w:rsidRPr="00357164">
        <w:rPr>
          <w:rFonts w:cstheme="minorHAnsi"/>
        </w:rPr>
        <w:t>.</w:t>
      </w:r>
      <w:r w:rsidRPr="00357164">
        <w:rPr>
          <w:rFonts w:cstheme="minorHAnsi"/>
        </w:rPr>
        <w:t xml:space="preserve"> </w:t>
      </w:r>
    </w:p>
    <w:p w14:paraId="6F3144E1" w14:textId="2EE0E12E" w:rsidR="009F7810" w:rsidRPr="00357164" w:rsidRDefault="00C57D51" w:rsidP="009F7810">
      <w:pPr>
        <w:pStyle w:val="ListParagraph"/>
        <w:numPr>
          <w:ilvl w:val="0"/>
          <w:numId w:val="5"/>
        </w:numPr>
        <w:spacing w:before="120"/>
        <w:rPr>
          <w:rFonts w:cstheme="minorHAnsi"/>
        </w:rPr>
      </w:pPr>
      <w:r w:rsidRPr="00357164">
        <w:rPr>
          <w:rFonts w:cstheme="minorHAnsi"/>
        </w:rPr>
        <w:t>No more than 10% of the Allowable Expenses for a Construction Project (with or without a Design Phase) may consist of legal fees.</w:t>
      </w:r>
    </w:p>
    <w:p w14:paraId="30578F11" w14:textId="0BAD234D" w:rsidR="00C57D51" w:rsidRPr="00A53D9B" w:rsidRDefault="005A32C9" w:rsidP="00CB2143">
      <w:pPr>
        <w:pStyle w:val="Heading1"/>
        <w:rPr>
          <w:rFonts w:cstheme="minorHAnsi"/>
        </w:rPr>
      </w:pPr>
      <w:bookmarkStart w:id="2" w:name="_Toc459645686"/>
      <w:r w:rsidRPr="00A53D9B">
        <w:rPr>
          <w:rFonts w:cstheme="minorHAnsi"/>
        </w:rPr>
        <w:t>Equipment and</w:t>
      </w:r>
      <w:r w:rsidR="00C57D51" w:rsidRPr="00A53D9B">
        <w:rPr>
          <w:rFonts w:cstheme="minorHAnsi"/>
        </w:rPr>
        <w:t xml:space="preserve"> Material</w:t>
      </w:r>
      <w:r w:rsidRPr="00A53D9B">
        <w:rPr>
          <w:rFonts w:cstheme="minorHAnsi"/>
        </w:rPr>
        <w:t>s</w:t>
      </w:r>
      <w:bookmarkEnd w:id="2"/>
    </w:p>
    <w:p w14:paraId="2A185DD0" w14:textId="41B95005" w:rsidR="00C57D51" w:rsidRPr="00357164" w:rsidRDefault="00C57D51" w:rsidP="00C57D51">
      <w:pPr>
        <w:rPr>
          <w:rFonts w:cstheme="minorHAnsi"/>
        </w:rPr>
      </w:pPr>
      <w:r w:rsidRPr="00357164">
        <w:rPr>
          <w:rFonts w:cstheme="minorHAnsi"/>
        </w:rPr>
        <w:t xml:space="preserve">This category is for purchased parts, equipment, or assets uniquely associated with the proposed project and </w:t>
      </w:r>
      <w:r w:rsidRPr="00357164">
        <w:rPr>
          <w:rFonts w:cstheme="minorHAnsi"/>
          <w:i/>
        </w:rPr>
        <w:t xml:space="preserve">paid for </w:t>
      </w:r>
      <w:r w:rsidR="00FC5F76" w:rsidRPr="00357164">
        <w:rPr>
          <w:rFonts w:cstheme="minorHAnsi"/>
          <w:i/>
        </w:rPr>
        <w:t xml:space="preserve">directly </w:t>
      </w:r>
      <w:r w:rsidRPr="00357164">
        <w:rPr>
          <w:rFonts w:cstheme="minorHAnsi"/>
          <w:i/>
        </w:rPr>
        <w:t>by the Grantee</w:t>
      </w:r>
      <w:r w:rsidR="00596784" w:rsidRPr="00357164">
        <w:rPr>
          <w:rFonts w:cstheme="minorHAnsi"/>
        </w:rPr>
        <w:t xml:space="preserve"> (not by Grantee’s </w:t>
      </w:r>
      <w:r w:rsidRPr="00357164">
        <w:rPr>
          <w:rFonts w:cstheme="minorHAnsi"/>
        </w:rPr>
        <w:t>contractor). MassCEC assumes that Grantees can perform the proposed work with existing general</w:t>
      </w:r>
      <w:r w:rsidR="00D35F63">
        <w:rPr>
          <w:rFonts w:cstheme="minorHAnsi"/>
        </w:rPr>
        <w:t>-</w:t>
      </w:r>
      <w:r w:rsidRPr="00357164">
        <w:rPr>
          <w:rFonts w:cstheme="minorHAnsi"/>
        </w:rPr>
        <w:t xml:space="preserve">purpose facilities, </w:t>
      </w:r>
      <w:proofErr w:type="gramStart"/>
      <w:r w:rsidRPr="00357164">
        <w:rPr>
          <w:rFonts w:cstheme="minorHAnsi"/>
        </w:rPr>
        <w:t>tools</w:t>
      </w:r>
      <w:proofErr w:type="gramEnd"/>
      <w:r w:rsidRPr="00357164">
        <w:rPr>
          <w:rFonts w:cstheme="minorHAnsi"/>
        </w:rPr>
        <w:t xml:space="preserve"> and equipment. It is MassCEC’s policy not to compensate for </w:t>
      </w:r>
      <w:r w:rsidR="00977A40">
        <w:rPr>
          <w:rFonts w:cstheme="minorHAnsi"/>
        </w:rPr>
        <w:t xml:space="preserve">the purchase of </w:t>
      </w:r>
      <w:proofErr w:type="gramStart"/>
      <w:r w:rsidRPr="00357164">
        <w:rPr>
          <w:rFonts w:cstheme="minorHAnsi"/>
        </w:rPr>
        <w:t>general purpose</w:t>
      </w:r>
      <w:proofErr w:type="gramEnd"/>
      <w:r w:rsidRPr="00357164">
        <w:rPr>
          <w:rFonts w:cstheme="minorHAnsi"/>
        </w:rPr>
        <w:t xml:space="preserve"> facilities</w:t>
      </w:r>
      <w:r w:rsidR="00977A40">
        <w:rPr>
          <w:rFonts w:cstheme="minorHAnsi"/>
        </w:rPr>
        <w:t>, tools</w:t>
      </w:r>
      <w:r w:rsidRPr="00357164">
        <w:rPr>
          <w:rFonts w:cstheme="minorHAnsi"/>
        </w:rPr>
        <w:t xml:space="preserve"> or equipment. </w:t>
      </w:r>
      <w:r w:rsidR="00977A40">
        <w:rPr>
          <w:rFonts w:cstheme="minorHAnsi"/>
        </w:rPr>
        <w:t xml:space="preserve">(Rental of </w:t>
      </w:r>
      <w:r w:rsidR="00D35F63">
        <w:rPr>
          <w:rFonts w:cstheme="minorHAnsi"/>
        </w:rPr>
        <w:t>general-purpose</w:t>
      </w:r>
      <w:r w:rsidR="00977A40">
        <w:rPr>
          <w:rFonts w:cstheme="minorHAnsi"/>
        </w:rPr>
        <w:t xml:space="preserve"> equipment for short-term use by Grantee is permissible and may be listed under Other Direct Costs.) </w:t>
      </w:r>
      <w:r w:rsidRPr="00357164">
        <w:rPr>
          <w:rFonts w:cstheme="minorHAnsi"/>
        </w:rPr>
        <w:t>If general</w:t>
      </w:r>
      <w:r w:rsidR="00D35F63">
        <w:rPr>
          <w:rFonts w:cstheme="minorHAnsi"/>
        </w:rPr>
        <w:t>-</w:t>
      </w:r>
      <w:r w:rsidRPr="00357164">
        <w:rPr>
          <w:rFonts w:cstheme="minorHAnsi"/>
        </w:rPr>
        <w:t xml:space="preserve">purpose </w:t>
      </w:r>
      <w:r w:rsidR="00977A40">
        <w:rPr>
          <w:rFonts w:cstheme="minorHAnsi"/>
        </w:rPr>
        <w:t xml:space="preserve">facilities, </w:t>
      </w:r>
      <w:proofErr w:type="gramStart"/>
      <w:r w:rsidRPr="00357164">
        <w:rPr>
          <w:rFonts w:cstheme="minorHAnsi"/>
        </w:rPr>
        <w:t>tools</w:t>
      </w:r>
      <w:proofErr w:type="gramEnd"/>
      <w:r w:rsidRPr="00357164">
        <w:rPr>
          <w:rFonts w:cstheme="minorHAnsi"/>
        </w:rPr>
        <w:t xml:space="preserve"> </w:t>
      </w:r>
      <w:r w:rsidR="00977A40">
        <w:rPr>
          <w:rFonts w:cstheme="minorHAnsi"/>
        </w:rPr>
        <w:t>or</w:t>
      </w:r>
      <w:r w:rsidR="00977A40" w:rsidRPr="00357164">
        <w:rPr>
          <w:rFonts w:cstheme="minorHAnsi"/>
        </w:rPr>
        <w:t xml:space="preserve"> </w:t>
      </w:r>
      <w:r w:rsidRPr="00357164">
        <w:rPr>
          <w:rFonts w:cstheme="minorHAnsi"/>
        </w:rPr>
        <w:t xml:space="preserve">equipment </w:t>
      </w:r>
      <w:r w:rsidR="00977A40">
        <w:rPr>
          <w:rFonts w:cstheme="minorHAnsi"/>
        </w:rPr>
        <w:t xml:space="preserve">for purchase </w:t>
      </w:r>
      <w:r w:rsidRPr="00357164">
        <w:rPr>
          <w:rFonts w:cstheme="minorHAnsi"/>
        </w:rPr>
        <w:t xml:space="preserve">are listed, the </w:t>
      </w:r>
      <w:r w:rsidR="003B6F74" w:rsidRPr="00357164">
        <w:rPr>
          <w:rFonts w:cstheme="minorHAnsi"/>
        </w:rPr>
        <w:t>application</w:t>
      </w:r>
      <w:r w:rsidRPr="00357164">
        <w:rPr>
          <w:rFonts w:cstheme="minorHAnsi"/>
        </w:rPr>
        <w:t xml:space="preserve"> should document why these assets are required for the project and must justify why these costs are an expense reimbursable by MassCEC. </w:t>
      </w:r>
      <w:r w:rsidR="003B6F74" w:rsidRPr="00357164">
        <w:rPr>
          <w:rFonts w:cstheme="minorHAnsi"/>
        </w:rPr>
        <w:t xml:space="preserve">On the Supporting Schedule, </w:t>
      </w:r>
      <w:r w:rsidR="0062143D" w:rsidRPr="00357164">
        <w:rPr>
          <w:rFonts w:cstheme="minorHAnsi"/>
        </w:rPr>
        <w:t>i</w:t>
      </w:r>
      <w:r w:rsidRPr="00357164">
        <w:rPr>
          <w:rFonts w:cstheme="minorHAnsi"/>
        </w:rPr>
        <w:t xml:space="preserve">nclude a </w:t>
      </w:r>
      <w:r w:rsidR="003B6F74" w:rsidRPr="00357164">
        <w:rPr>
          <w:rFonts w:cstheme="minorHAnsi"/>
        </w:rPr>
        <w:t xml:space="preserve">brief </w:t>
      </w:r>
      <w:r w:rsidRPr="00357164">
        <w:rPr>
          <w:rFonts w:cstheme="minorHAnsi"/>
        </w:rPr>
        <w:t>description of the item(s), proposed vendor, quantity needed, unit cost, and the total cost.</w:t>
      </w:r>
    </w:p>
    <w:p w14:paraId="03D3B7DA" w14:textId="2EEABFDE" w:rsidR="00C57D51" w:rsidRPr="00A53D9B" w:rsidRDefault="00C57D51" w:rsidP="00CB2143">
      <w:pPr>
        <w:pStyle w:val="Heading1"/>
        <w:rPr>
          <w:rFonts w:cstheme="minorHAnsi"/>
        </w:rPr>
      </w:pPr>
      <w:bookmarkStart w:id="3" w:name="_Toc459645687"/>
      <w:r w:rsidRPr="00A53D9B">
        <w:rPr>
          <w:rFonts w:cstheme="minorHAnsi"/>
        </w:rPr>
        <w:t>Other Direct Costs</w:t>
      </w:r>
      <w:bookmarkEnd w:id="3"/>
    </w:p>
    <w:p w14:paraId="6C40DE04" w14:textId="76736E94" w:rsidR="00C57D51" w:rsidRPr="00357164" w:rsidRDefault="00C57D51" w:rsidP="00C57D51">
      <w:pPr>
        <w:spacing w:before="120" w:after="120"/>
        <w:rPr>
          <w:rFonts w:cstheme="minorHAnsi"/>
        </w:rPr>
      </w:pPr>
      <w:r w:rsidRPr="00357164">
        <w:rPr>
          <w:rFonts w:cstheme="minorHAnsi"/>
        </w:rPr>
        <w:t xml:space="preserve">This category is for other direct project costs related to project administration and management. These items may include printing, postage, publications, graphics, etc. Include the basis for these costs in the Supporting Schedule. </w:t>
      </w:r>
      <w:r w:rsidR="00BC3160" w:rsidRPr="00357164">
        <w:rPr>
          <w:rFonts w:cstheme="minorHAnsi"/>
        </w:rPr>
        <w:t xml:space="preserve">Other acceptable items include expenses associated with a Data Acquisition System </w:t>
      </w:r>
      <w:r w:rsidR="006B4011">
        <w:rPr>
          <w:rFonts w:cstheme="minorHAnsi"/>
        </w:rPr>
        <w:t xml:space="preserve">(set-up and/or subscription fees) </w:t>
      </w:r>
      <w:r w:rsidR="00BC3160" w:rsidRPr="00357164">
        <w:rPr>
          <w:rFonts w:cstheme="minorHAnsi"/>
        </w:rPr>
        <w:t>for meeting PTS reporting requirements, application fees</w:t>
      </w:r>
      <w:r w:rsidRPr="00357164">
        <w:rPr>
          <w:rFonts w:cstheme="minorHAnsi"/>
        </w:rPr>
        <w:t xml:space="preserve"> to the Low Impact Hydropower Institute</w:t>
      </w:r>
      <w:r w:rsidR="00BC3160" w:rsidRPr="00357164">
        <w:rPr>
          <w:rFonts w:cstheme="minorHAnsi"/>
        </w:rPr>
        <w:t>,</w:t>
      </w:r>
      <w:r w:rsidR="003B6F74" w:rsidRPr="00357164">
        <w:rPr>
          <w:rFonts w:cstheme="minorHAnsi"/>
        </w:rPr>
        <w:t xml:space="preserve"> </w:t>
      </w:r>
      <w:r w:rsidR="00977A40">
        <w:rPr>
          <w:rFonts w:cstheme="minorHAnsi"/>
        </w:rPr>
        <w:t xml:space="preserve">short-term equipment rental, </w:t>
      </w:r>
      <w:r w:rsidR="003B6F74" w:rsidRPr="00357164">
        <w:rPr>
          <w:rFonts w:cstheme="minorHAnsi"/>
        </w:rPr>
        <w:t xml:space="preserve">and </w:t>
      </w:r>
      <w:r w:rsidR="00FC5F76" w:rsidRPr="00357164">
        <w:rPr>
          <w:rFonts w:cstheme="minorHAnsi"/>
        </w:rPr>
        <w:t xml:space="preserve">interconnection-related </w:t>
      </w:r>
      <w:r w:rsidR="003B6F74" w:rsidRPr="00357164">
        <w:rPr>
          <w:rFonts w:cstheme="minorHAnsi"/>
        </w:rPr>
        <w:t xml:space="preserve">utility </w:t>
      </w:r>
      <w:r w:rsidR="00BC3160" w:rsidRPr="00357164">
        <w:rPr>
          <w:rFonts w:cstheme="minorHAnsi"/>
        </w:rPr>
        <w:t>fees</w:t>
      </w:r>
      <w:r w:rsidRPr="00357164">
        <w:rPr>
          <w:rFonts w:cstheme="minorHAnsi"/>
        </w:rPr>
        <w:t xml:space="preserve">. </w:t>
      </w:r>
      <w:r w:rsidR="00BC3160" w:rsidRPr="00357164">
        <w:rPr>
          <w:rFonts w:cstheme="minorHAnsi"/>
        </w:rPr>
        <w:t xml:space="preserve"> Please contact MassCEC if you have questions about other specific items.</w:t>
      </w:r>
    </w:p>
    <w:p w14:paraId="74BB6E94" w14:textId="7DBA01ED" w:rsidR="00C57D51" w:rsidRPr="00A53D9B" w:rsidRDefault="00C57D51" w:rsidP="009F7810">
      <w:pPr>
        <w:pStyle w:val="Heading1"/>
        <w:rPr>
          <w:rFonts w:cstheme="minorHAnsi"/>
        </w:rPr>
      </w:pPr>
      <w:bookmarkStart w:id="4" w:name="_Toc459645688"/>
      <w:r w:rsidRPr="00A53D9B">
        <w:rPr>
          <w:rFonts w:cstheme="minorHAnsi"/>
        </w:rPr>
        <w:t>Cost Sharing</w:t>
      </w:r>
      <w:bookmarkEnd w:id="4"/>
    </w:p>
    <w:p w14:paraId="58FACBAB" w14:textId="273F691E" w:rsidR="00FC5F76" w:rsidRPr="00357164" w:rsidRDefault="00C57D51" w:rsidP="00C57D51">
      <w:pPr>
        <w:rPr>
          <w:rFonts w:cstheme="minorHAnsi"/>
        </w:rPr>
      </w:pPr>
      <w:r w:rsidRPr="00357164">
        <w:rPr>
          <w:rFonts w:cstheme="minorHAnsi"/>
        </w:rPr>
        <w:t xml:space="preserve">This section is for identifying the </w:t>
      </w:r>
      <w:r w:rsidR="00FC5F76" w:rsidRPr="00357164">
        <w:rPr>
          <w:rFonts w:cstheme="minorHAnsi"/>
        </w:rPr>
        <w:t>requested Grant for the project</w:t>
      </w:r>
      <w:r w:rsidR="003B6F74" w:rsidRPr="00357164">
        <w:rPr>
          <w:rFonts w:cstheme="minorHAnsi"/>
        </w:rPr>
        <w:t xml:space="preserve"> and calculating the remainder of costs, which will be the Grantee’s responsibility</w:t>
      </w:r>
      <w:r w:rsidR="00FC5F76" w:rsidRPr="00357164">
        <w:rPr>
          <w:rFonts w:cstheme="minorHAnsi"/>
        </w:rPr>
        <w:t xml:space="preserve">.  The Grant request may not exceed 50% of total project expenses.  </w:t>
      </w:r>
    </w:p>
    <w:p w14:paraId="4985FB60" w14:textId="46B068D5" w:rsidR="00FC5F76" w:rsidRPr="00357164" w:rsidRDefault="002E1FC5" w:rsidP="00FC5F76">
      <w:pPr>
        <w:pStyle w:val="ListParagraph"/>
        <w:numPr>
          <w:ilvl w:val="0"/>
          <w:numId w:val="4"/>
        </w:numPr>
        <w:rPr>
          <w:rFonts w:cstheme="minorHAnsi"/>
        </w:rPr>
      </w:pPr>
      <w:r w:rsidRPr="00357164">
        <w:rPr>
          <w:rFonts w:cstheme="minorHAnsi"/>
        </w:rPr>
        <w:lastRenderedPageBreak/>
        <w:t>E</w:t>
      </w:r>
      <w:r w:rsidR="00FC5F76" w:rsidRPr="00357164">
        <w:rPr>
          <w:rFonts w:cstheme="minorHAnsi"/>
        </w:rPr>
        <w:t xml:space="preserve">nter a Grant request for each </w:t>
      </w:r>
      <w:r w:rsidRPr="00357164">
        <w:rPr>
          <w:rFonts w:cstheme="minorHAnsi"/>
        </w:rPr>
        <w:t xml:space="preserve">of </w:t>
      </w:r>
      <w:r w:rsidR="00FC5F76" w:rsidRPr="00357164">
        <w:rPr>
          <w:rFonts w:cstheme="minorHAnsi"/>
        </w:rPr>
        <w:t>the Design Phase and the Construction Phase</w:t>
      </w:r>
      <w:r w:rsidRPr="00357164">
        <w:rPr>
          <w:rFonts w:cstheme="minorHAnsi"/>
        </w:rPr>
        <w:t xml:space="preserve"> in the column “MassCEC Grant for Phase ($)”</w:t>
      </w:r>
      <w:r w:rsidR="00FC5F76" w:rsidRPr="00357164">
        <w:rPr>
          <w:rFonts w:cstheme="minorHAnsi"/>
        </w:rPr>
        <w:t>.</w:t>
      </w:r>
      <w:r w:rsidRPr="00357164">
        <w:rPr>
          <w:rFonts w:cstheme="minorHAnsi"/>
        </w:rPr>
        <w:t xml:space="preserve">  If there is no Design Phase, enter only one figure, in the Construction Phase portion of the spreadsheet.</w:t>
      </w:r>
    </w:p>
    <w:p w14:paraId="558E07B8" w14:textId="085C16AE" w:rsidR="00C57D51" w:rsidRPr="00357164" w:rsidRDefault="002E1FC5" w:rsidP="00C57D51">
      <w:pPr>
        <w:pStyle w:val="ListParagraph"/>
        <w:numPr>
          <w:ilvl w:val="0"/>
          <w:numId w:val="4"/>
        </w:numPr>
        <w:rPr>
          <w:rFonts w:cstheme="minorHAnsi"/>
        </w:rPr>
      </w:pPr>
      <w:r w:rsidRPr="00357164">
        <w:rPr>
          <w:rFonts w:cstheme="minorHAnsi"/>
        </w:rPr>
        <w:t xml:space="preserve">NOTE: The spreadsheet will calculate the “Grantee Share” for each phase and will total the two phases at the bottom.  This “Total Grantee Cost Share” is the amount that must be met </w:t>
      </w:r>
      <w:r w:rsidR="00C57D51" w:rsidRPr="00357164">
        <w:rPr>
          <w:rFonts w:cstheme="minorHAnsi"/>
        </w:rPr>
        <w:t>with Applicant's cash, loans, third-party contributions, or in-kind services</w:t>
      </w:r>
      <w:r w:rsidR="003B6F74" w:rsidRPr="00357164">
        <w:rPr>
          <w:rFonts w:cstheme="minorHAnsi"/>
        </w:rPr>
        <w:t xml:space="preserve"> (i.e., Direct Labor or Related Party </w:t>
      </w:r>
      <w:r w:rsidR="009F7810" w:rsidRPr="00357164">
        <w:rPr>
          <w:rFonts w:cstheme="minorHAnsi"/>
        </w:rPr>
        <w:t>Labor</w:t>
      </w:r>
      <w:r w:rsidR="003B6F74" w:rsidRPr="00357164">
        <w:rPr>
          <w:rFonts w:cstheme="minorHAnsi"/>
        </w:rPr>
        <w:t>)</w:t>
      </w:r>
      <w:r w:rsidR="00C57D51" w:rsidRPr="00357164">
        <w:rPr>
          <w:rFonts w:cstheme="minorHAnsi"/>
        </w:rPr>
        <w:t>, or a combination of these. In-kind services</w:t>
      </w:r>
      <w:r w:rsidR="009F7810" w:rsidRPr="00357164">
        <w:rPr>
          <w:rFonts w:cstheme="minorHAnsi"/>
        </w:rPr>
        <w:t xml:space="preserve"> </w:t>
      </w:r>
      <w:r w:rsidR="00C57D51" w:rsidRPr="00357164">
        <w:rPr>
          <w:rFonts w:cstheme="minorHAnsi"/>
        </w:rPr>
        <w:t>must be valued at fair market value and included in the Direct Labor section of the budget and are subject to the limitations described in Sections 4.1 and 5.1 of the solicitation.</w:t>
      </w:r>
      <w:r w:rsidR="001E722B" w:rsidRPr="00357164">
        <w:rPr>
          <w:rFonts w:cstheme="minorHAnsi"/>
        </w:rPr>
        <w:t xml:space="preserve"> </w:t>
      </w:r>
      <w:r w:rsidR="00C57D51" w:rsidRPr="00357164">
        <w:rPr>
          <w:rFonts w:cstheme="minorHAnsi"/>
        </w:rPr>
        <w:t xml:space="preserve"> </w:t>
      </w:r>
    </w:p>
    <w:p w14:paraId="34306CBF" w14:textId="77777777" w:rsidR="002E1FC5" w:rsidRPr="00357164" w:rsidRDefault="002E1FC5" w:rsidP="00C57D51">
      <w:pPr>
        <w:spacing w:before="0" w:after="0"/>
        <w:jc w:val="center"/>
        <w:rPr>
          <w:rFonts w:cstheme="minorHAnsi"/>
          <w:b/>
          <w:sz w:val="24"/>
        </w:rPr>
      </w:pPr>
    </w:p>
    <w:p w14:paraId="44CB03AC" w14:textId="3B30C057" w:rsidR="00C57D51" w:rsidRPr="00357164" w:rsidRDefault="00CB2143" w:rsidP="00C57D51">
      <w:pPr>
        <w:spacing w:before="0" w:after="0"/>
        <w:jc w:val="center"/>
        <w:rPr>
          <w:rFonts w:cstheme="minorHAnsi"/>
          <w:b/>
          <w:sz w:val="24"/>
          <w:szCs w:val="24"/>
        </w:rPr>
      </w:pPr>
      <w:r w:rsidRPr="00357164">
        <w:rPr>
          <w:rFonts w:cstheme="minorHAnsi"/>
          <w:b/>
          <w:sz w:val="24"/>
          <w:szCs w:val="24"/>
        </w:rPr>
        <w:t xml:space="preserve">Table 1: </w:t>
      </w:r>
      <w:r w:rsidR="00C57D51" w:rsidRPr="00357164">
        <w:rPr>
          <w:rFonts w:cstheme="minorHAnsi"/>
          <w:b/>
          <w:sz w:val="24"/>
          <w:szCs w:val="24"/>
        </w:rPr>
        <w:t xml:space="preserve">Summary of Allowable Expenses and </w:t>
      </w:r>
      <w:r w:rsidR="00041BA5" w:rsidRPr="00357164">
        <w:rPr>
          <w:rFonts w:cstheme="minorHAnsi"/>
          <w:b/>
          <w:sz w:val="24"/>
          <w:szCs w:val="24"/>
        </w:rPr>
        <w:t>Expense</w:t>
      </w:r>
      <w:r w:rsidR="00C57D51" w:rsidRPr="00357164">
        <w:rPr>
          <w:rFonts w:cstheme="minorHAnsi"/>
          <w:b/>
          <w:sz w:val="24"/>
          <w:szCs w:val="24"/>
        </w:rPr>
        <w:t xml:space="preserve"> Categories</w:t>
      </w:r>
    </w:p>
    <w:tbl>
      <w:tblPr>
        <w:tblStyle w:val="TableGrid"/>
        <w:tblW w:w="9586" w:type="dxa"/>
        <w:tblLayout w:type="fixed"/>
        <w:tblLook w:val="04A0" w:firstRow="1" w:lastRow="0" w:firstColumn="1" w:lastColumn="0" w:noHBand="0" w:noVBand="1"/>
      </w:tblPr>
      <w:tblGrid>
        <w:gridCol w:w="3415"/>
        <w:gridCol w:w="3420"/>
        <w:gridCol w:w="2751"/>
      </w:tblGrid>
      <w:tr w:rsidR="00C57D51" w:rsidRPr="00E133AC" w14:paraId="2303970D" w14:textId="77777777" w:rsidTr="002F4CAC">
        <w:trPr>
          <w:trHeight w:val="278"/>
        </w:trPr>
        <w:tc>
          <w:tcPr>
            <w:tcW w:w="3415" w:type="dxa"/>
            <w:shd w:val="clear" w:color="auto" w:fill="5B9BD5" w:themeFill="accent1"/>
            <w:vAlign w:val="center"/>
          </w:tcPr>
          <w:p w14:paraId="54A066C8" w14:textId="77777777" w:rsidR="00C57D51" w:rsidRPr="00357164" w:rsidRDefault="00C57D51" w:rsidP="00856AD3">
            <w:pPr>
              <w:spacing w:before="120" w:after="60"/>
              <w:jc w:val="center"/>
              <w:rPr>
                <w:rFonts w:cstheme="minorHAnsi"/>
                <w:b/>
                <w:bCs/>
                <w:color w:val="FFFFFF" w:themeColor="background1"/>
              </w:rPr>
            </w:pPr>
            <w:r w:rsidRPr="00357164">
              <w:rPr>
                <w:rFonts w:cstheme="minorHAnsi"/>
                <w:b/>
                <w:bCs/>
                <w:color w:val="FFFFFF" w:themeColor="background1"/>
              </w:rPr>
              <w:t>Item</w:t>
            </w:r>
          </w:p>
        </w:tc>
        <w:tc>
          <w:tcPr>
            <w:tcW w:w="3420" w:type="dxa"/>
            <w:shd w:val="clear" w:color="auto" w:fill="5B9BD5" w:themeFill="accent1"/>
            <w:vAlign w:val="center"/>
          </w:tcPr>
          <w:p w14:paraId="2893EA76" w14:textId="77777777" w:rsidR="00C57D51" w:rsidRPr="00357164" w:rsidRDefault="00C57D51" w:rsidP="00856AD3">
            <w:pPr>
              <w:spacing w:before="120" w:after="60"/>
              <w:jc w:val="center"/>
              <w:rPr>
                <w:rFonts w:cstheme="minorHAnsi"/>
                <w:b/>
                <w:bCs/>
                <w:color w:val="FFFFFF" w:themeColor="background1"/>
              </w:rPr>
            </w:pPr>
            <w:r w:rsidRPr="00357164">
              <w:rPr>
                <w:rFonts w:cstheme="minorHAnsi"/>
                <w:b/>
                <w:bCs/>
                <w:color w:val="FFFFFF" w:themeColor="background1"/>
              </w:rPr>
              <w:t>Allowable Expense?</w:t>
            </w:r>
          </w:p>
        </w:tc>
        <w:tc>
          <w:tcPr>
            <w:tcW w:w="2751" w:type="dxa"/>
            <w:shd w:val="clear" w:color="auto" w:fill="5B9BD5" w:themeFill="accent1"/>
            <w:vAlign w:val="center"/>
          </w:tcPr>
          <w:p w14:paraId="4D96889C" w14:textId="77777777" w:rsidR="00C57D51" w:rsidRPr="00357164" w:rsidRDefault="00C57D51" w:rsidP="00856AD3">
            <w:pPr>
              <w:spacing w:before="120" w:after="60"/>
              <w:jc w:val="center"/>
              <w:rPr>
                <w:rFonts w:cstheme="minorHAnsi"/>
                <w:b/>
                <w:bCs/>
                <w:color w:val="FFFFFF" w:themeColor="background1"/>
              </w:rPr>
            </w:pPr>
            <w:r w:rsidRPr="00357164">
              <w:rPr>
                <w:rFonts w:cstheme="minorHAnsi"/>
                <w:b/>
                <w:bCs/>
                <w:color w:val="FFFFFF" w:themeColor="background1"/>
              </w:rPr>
              <w:t>Category on Standard Budget Excel Spreadsheet</w:t>
            </w:r>
          </w:p>
        </w:tc>
      </w:tr>
      <w:tr w:rsidR="00C57D51" w:rsidRPr="00E133AC" w14:paraId="106DF932" w14:textId="77777777" w:rsidTr="002F4CAC">
        <w:tc>
          <w:tcPr>
            <w:tcW w:w="3415" w:type="dxa"/>
            <w:vAlign w:val="center"/>
          </w:tcPr>
          <w:p w14:paraId="5BC6810C" w14:textId="77777777" w:rsidR="00C57D51" w:rsidRPr="00357164" w:rsidRDefault="00C57D51" w:rsidP="00856AD3">
            <w:pPr>
              <w:spacing w:before="120" w:after="60"/>
              <w:jc w:val="center"/>
              <w:rPr>
                <w:rFonts w:cstheme="minorHAnsi"/>
                <w:b/>
                <w:bCs/>
                <w:sz w:val="18"/>
                <w:szCs w:val="18"/>
              </w:rPr>
            </w:pPr>
            <w:r w:rsidRPr="00357164">
              <w:rPr>
                <w:rFonts w:cstheme="minorHAnsi"/>
                <w:b/>
                <w:bCs/>
                <w:sz w:val="18"/>
                <w:szCs w:val="18"/>
              </w:rPr>
              <w:t>Administrative Expenses</w:t>
            </w:r>
          </w:p>
        </w:tc>
        <w:tc>
          <w:tcPr>
            <w:tcW w:w="3420" w:type="dxa"/>
            <w:vAlign w:val="center"/>
          </w:tcPr>
          <w:p w14:paraId="69519375" w14:textId="77777777" w:rsidR="00C57D51" w:rsidRPr="00357164" w:rsidRDefault="00C57D51" w:rsidP="00856AD3">
            <w:pPr>
              <w:spacing w:before="120" w:after="60"/>
              <w:jc w:val="center"/>
              <w:rPr>
                <w:rFonts w:cstheme="minorHAnsi"/>
                <w:sz w:val="18"/>
                <w:szCs w:val="18"/>
              </w:rPr>
            </w:pPr>
            <w:r w:rsidRPr="00357164">
              <w:rPr>
                <w:rFonts w:cstheme="minorHAnsi"/>
                <w:sz w:val="18"/>
                <w:szCs w:val="18"/>
              </w:rPr>
              <w:t>No</w:t>
            </w:r>
          </w:p>
        </w:tc>
        <w:tc>
          <w:tcPr>
            <w:tcW w:w="2751" w:type="dxa"/>
            <w:vAlign w:val="center"/>
          </w:tcPr>
          <w:p w14:paraId="7992D122" w14:textId="77777777" w:rsidR="00C57D51" w:rsidRPr="00357164" w:rsidRDefault="00C57D51" w:rsidP="00856AD3">
            <w:pPr>
              <w:spacing w:before="120" w:after="60"/>
              <w:jc w:val="center"/>
              <w:rPr>
                <w:rFonts w:cstheme="minorHAnsi"/>
                <w:sz w:val="18"/>
                <w:szCs w:val="18"/>
              </w:rPr>
            </w:pPr>
            <w:r w:rsidRPr="00357164">
              <w:rPr>
                <w:rFonts w:cstheme="minorHAnsi"/>
                <w:sz w:val="18"/>
                <w:szCs w:val="18"/>
              </w:rPr>
              <w:t>N/A</w:t>
            </w:r>
          </w:p>
        </w:tc>
      </w:tr>
      <w:tr w:rsidR="00C57D51" w:rsidRPr="00E133AC" w14:paraId="5810CA26" w14:textId="77777777" w:rsidTr="002F4CAC">
        <w:tc>
          <w:tcPr>
            <w:tcW w:w="3415" w:type="dxa"/>
            <w:vAlign w:val="center"/>
          </w:tcPr>
          <w:p w14:paraId="65FD9FBF" w14:textId="77777777" w:rsidR="00C57D51" w:rsidRPr="00357164" w:rsidRDefault="00C57D51" w:rsidP="00856AD3">
            <w:pPr>
              <w:spacing w:before="120" w:after="60"/>
              <w:jc w:val="center"/>
              <w:rPr>
                <w:rFonts w:cstheme="minorHAnsi"/>
                <w:b/>
                <w:bCs/>
                <w:sz w:val="18"/>
                <w:szCs w:val="18"/>
              </w:rPr>
            </w:pPr>
            <w:r w:rsidRPr="00357164">
              <w:rPr>
                <w:rFonts w:cstheme="minorHAnsi"/>
                <w:b/>
                <w:bCs/>
                <w:sz w:val="18"/>
                <w:szCs w:val="18"/>
              </w:rPr>
              <w:t>Community Outreach Expenses, including Meetings and Room Rental</w:t>
            </w:r>
          </w:p>
        </w:tc>
        <w:tc>
          <w:tcPr>
            <w:tcW w:w="3420" w:type="dxa"/>
            <w:vAlign w:val="center"/>
          </w:tcPr>
          <w:p w14:paraId="4DE63F26" w14:textId="77777777" w:rsidR="00C57D51" w:rsidRPr="00357164" w:rsidRDefault="00C57D51" w:rsidP="00856AD3">
            <w:pPr>
              <w:spacing w:before="120" w:after="60"/>
              <w:jc w:val="center"/>
              <w:rPr>
                <w:rFonts w:cstheme="minorHAnsi"/>
                <w:bCs/>
                <w:sz w:val="18"/>
                <w:szCs w:val="18"/>
              </w:rPr>
            </w:pPr>
            <w:r w:rsidRPr="00357164">
              <w:rPr>
                <w:rFonts w:cstheme="minorHAnsi"/>
                <w:bCs/>
                <w:sz w:val="18"/>
                <w:szCs w:val="18"/>
              </w:rPr>
              <w:t>Yes</w:t>
            </w:r>
          </w:p>
        </w:tc>
        <w:tc>
          <w:tcPr>
            <w:tcW w:w="2751" w:type="dxa"/>
            <w:vAlign w:val="center"/>
          </w:tcPr>
          <w:p w14:paraId="151169B4" w14:textId="77777777" w:rsidR="00C57D51" w:rsidRPr="00357164" w:rsidRDefault="00C57D51" w:rsidP="00856AD3">
            <w:pPr>
              <w:spacing w:before="120" w:after="60"/>
              <w:jc w:val="center"/>
              <w:rPr>
                <w:rFonts w:cstheme="minorHAnsi"/>
                <w:bCs/>
                <w:sz w:val="18"/>
                <w:szCs w:val="18"/>
              </w:rPr>
            </w:pPr>
            <w:r w:rsidRPr="00357164">
              <w:rPr>
                <w:rFonts w:cstheme="minorHAnsi"/>
                <w:bCs/>
                <w:sz w:val="18"/>
                <w:szCs w:val="18"/>
              </w:rPr>
              <w:t>Other Direct Costs</w:t>
            </w:r>
          </w:p>
        </w:tc>
      </w:tr>
      <w:tr w:rsidR="00856AD3" w:rsidRPr="00E133AC" w14:paraId="73EB2F93" w14:textId="77777777" w:rsidTr="00856AD3">
        <w:tc>
          <w:tcPr>
            <w:tcW w:w="3415" w:type="dxa"/>
          </w:tcPr>
          <w:p w14:paraId="61E7DF79" w14:textId="77777777" w:rsidR="00856AD3" w:rsidRPr="00357164" w:rsidRDefault="00856AD3" w:rsidP="003B0CD0">
            <w:pPr>
              <w:spacing w:before="120" w:after="60"/>
              <w:jc w:val="center"/>
              <w:rPr>
                <w:rFonts w:cstheme="minorHAnsi"/>
                <w:b/>
                <w:bCs/>
                <w:sz w:val="18"/>
                <w:szCs w:val="18"/>
              </w:rPr>
            </w:pPr>
            <w:r w:rsidRPr="00357164">
              <w:rPr>
                <w:rFonts w:cstheme="minorHAnsi"/>
                <w:b/>
                <w:bCs/>
                <w:sz w:val="18"/>
                <w:szCs w:val="18"/>
              </w:rPr>
              <w:t>Contractors &amp; Consultants</w:t>
            </w:r>
          </w:p>
        </w:tc>
        <w:tc>
          <w:tcPr>
            <w:tcW w:w="3420" w:type="dxa"/>
          </w:tcPr>
          <w:p w14:paraId="1775143A" w14:textId="0E069F58" w:rsidR="00856AD3" w:rsidRPr="00357164" w:rsidRDefault="00856AD3" w:rsidP="001B3CB3">
            <w:pPr>
              <w:spacing w:before="120" w:after="60"/>
              <w:rPr>
                <w:rFonts w:cstheme="minorHAnsi"/>
                <w:sz w:val="18"/>
                <w:szCs w:val="18"/>
              </w:rPr>
            </w:pPr>
            <w:r w:rsidRPr="00357164">
              <w:rPr>
                <w:rFonts w:cstheme="minorHAnsi"/>
                <w:sz w:val="18"/>
                <w:szCs w:val="18"/>
              </w:rPr>
              <w:t>Yes, excluding mark-up</w:t>
            </w:r>
            <w:r w:rsidR="001B3CB3" w:rsidRPr="00357164">
              <w:rPr>
                <w:rFonts w:cstheme="minorHAnsi"/>
                <w:sz w:val="18"/>
                <w:szCs w:val="18"/>
              </w:rPr>
              <w:t xml:space="preserve"> by Grantee</w:t>
            </w:r>
            <w:r w:rsidR="009A6B3F">
              <w:rPr>
                <w:rFonts w:cstheme="minorHAnsi"/>
                <w:sz w:val="18"/>
                <w:szCs w:val="18"/>
              </w:rPr>
              <w:t>.</w:t>
            </w:r>
            <w:r w:rsidRPr="00357164">
              <w:rPr>
                <w:rFonts w:cstheme="minorHAnsi"/>
                <w:sz w:val="18"/>
                <w:szCs w:val="18"/>
              </w:rPr>
              <w:t xml:space="preserve"> </w:t>
            </w:r>
          </w:p>
        </w:tc>
        <w:tc>
          <w:tcPr>
            <w:tcW w:w="2751" w:type="dxa"/>
          </w:tcPr>
          <w:p w14:paraId="69AB83C6" w14:textId="6B3AE565" w:rsidR="00856AD3" w:rsidRPr="00357164" w:rsidRDefault="00856AD3" w:rsidP="00827818">
            <w:pPr>
              <w:spacing w:before="120" w:after="60"/>
              <w:jc w:val="center"/>
              <w:rPr>
                <w:rFonts w:cstheme="minorHAnsi"/>
                <w:sz w:val="18"/>
                <w:szCs w:val="18"/>
              </w:rPr>
            </w:pPr>
            <w:r w:rsidRPr="00357164">
              <w:rPr>
                <w:rFonts w:cstheme="minorHAnsi"/>
                <w:sz w:val="18"/>
                <w:szCs w:val="18"/>
              </w:rPr>
              <w:t>Contractor Expense</w:t>
            </w:r>
          </w:p>
        </w:tc>
      </w:tr>
      <w:tr w:rsidR="00BC3160" w:rsidRPr="00E133AC" w14:paraId="7E07032F" w14:textId="77777777" w:rsidTr="002F4CAC">
        <w:tc>
          <w:tcPr>
            <w:tcW w:w="3415" w:type="dxa"/>
            <w:vAlign w:val="center"/>
          </w:tcPr>
          <w:p w14:paraId="5EE72D5A" w14:textId="389006A7" w:rsidR="00BC3160" w:rsidRPr="00357164" w:rsidRDefault="00BC3160" w:rsidP="00856AD3">
            <w:pPr>
              <w:spacing w:before="120" w:after="60"/>
              <w:jc w:val="center"/>
              <w:rPr>
                <w:rFonts w:cstheme="minorHAnsi"/>
                <w:b/>
                <w:bCs/>
                <w:sz w:val="18"/>
                <w:szCs w:val="18"/>
              </w:rPr>
            </w:pPr>
            <w:r w:rsidRPr="00357164">
              <w:rPr>
                <w:rFonts w:cstheme="minorHAnsi"/>
                <w:b/>
                <w:bCs/>
                <w:sz w:val="18"/>
                <w:szCs w:val="18"/>
              </w:rPr>
              <w:t>Data Acquisition System (for PTS reporting compliance)</w:t>
            </w:r>
          </w:p>
        </w:tc>
        <w:tc>
          <w:tcPr>
            <w:tcW w:w="3420" w:type="dxa"/>
            <w:vAlign w:val="center"/>
          </w:tcPr>
          <w:p w14:paraId="65C3CA6E" w14:textId="7D3FA801" w:rsidR="00BC3160" w:rsidRPr="00357164" w:rsidRDefault="00BC3160" w:rsidP="00856AD3">
            <w:pPr>
              <w:spacing w:before="120" w:after="60"/>
              <w:rPr>
                <w:rFonts w:cstheme="minorHAnsi"/>
                <w:sz w:val="18"/>
                <w:szCs w:val="18"/>
              </w:rPr>
            </w:pPr>
            <w:r w:rsidRPr="00357164">
              <w:rPr>
                <w:rFonts w:cstheme="minorHAnsi"/>
                <w:sz w:val="18"/>
                <w:szCs w:val="18"/>
              </w:rPr>
              <w:t>Yes, including initial set-up and up to</w:t>
            </w:r>
            <w:r w:rsidR="009A6B3F">
              <w:rPr>
                <w:rFonts w:cstheme="minorHAnsi"/>
                <w:sz w:val="18"/>
                <w:szCs w:val="18"/>
              </w:rPr>
              <w:t xml:space="preserve"> five (</w:t>
            </w:r>
            <w:r w:rsidRPr="00357164">
              <w:rPr>
                <w:rFonts w:cstheme="minorHAnsi"/>
                <w:sz w:val="18"/>
                <w:szCs w:val="18"/>
              </w:rPr>
              <w:t>5</w:t>
            </w:r>
            <w:r w:rsidR="009A6B3F">
              <w:rPr>
                <w:rFonts w:cstheme="minorHAnsi"/>
                <w:sz w:val="18"/>
                <w:szCs w:val="18"/>
              </w:rPr>
              <w:t>)</w:t>
            </w:r>
            <w:r w:rsidRPr="00357164">
              <w:rPr>
                <w:rFonts w:cstheme="minorHAnsi"/>
                <w:sz w:val="18"/>
                <w:szCs w:val="18"/>
              </w:rPr>
              <w:t xml:space="preserve"> years of service subscription</w:t>
            </w:r>
            <w:r w:rsidR="009A6B3F">
              <w:rPr>
                <w:rFonts w:cstheme="minorHAnsi"/>
                <w:sz w:val="18"/>
                <w:szCs w:val="18"/>
              </w:rPr>
              <w:t>.</w:t>
            </w:r>
          </w:p>
        </w:tc>
        <w:tc>
          <w:tcPr>
            <w:tcW w:w="2751" w:type="dxa"/>
            <w:vAlign w:val="center"/>
          </w:tcPr>
          <w:p w14:paraId="2339DE04" w14:textId="40135153" w:rsidR="00BC3160" w:rsidRPr="00357164" w:rsidRDefault="00BC3160" w:rsidP="00856AD3">
            <w:pPr>
              <w:spacing w:before="120" w:after="60"/>
              <w:jc w:val="center"/>
              <w:rPr>
                <w:rFonts w:cstheme="minorHAnsi"/>
                <w:sz w:val="18"/>
                <w:szCs w:val="18"/>
              </w:rPr>
            </w:pPr>
            <w:r w:rsidRPr="00357164">
              <w:rPr>
                <w:rFonts w:cstheme="minorHAnsi"/>
                <w:sz w:val="18"/>
                <w:szCs w:val="18"/>
              </w:rPr>
              <w:t>Other Direct Costs</w:t>
            </w:r>
          </w:p>
        </w:tc>
      </w:tr>
      <w:tr w:rsidR="00C57D51" w:rsidRPr="00E133AC" w14:paraId="1A895003" w14:textId="77777777" w:rsidTr="002F4CAC">
        <w:tc>
          <w:tcPr>
            <w:tcW w:w="3415" w:type="dxa"/>
            <w:vAlign w:val="center"/>
          </w:tcPr>
          <w:p w14:paraId="1727F0A5" w14:textId="77777777" w:rsidR="00C57D51" w:rsidRPr="00357164" w:rsidRDefault="00C57D51" w:rsidP="00856AD3">
            <w:pPr>
              <w:spacing w:before="120" w:after="60"/>
              <w:jc w:val="center"/>
              <w:rPr>
                <w:rFonts w:cstheme="minorHAnsi"/>
                <w:b/>
                <w:bCs/>
                <w:sz w:val="18"/>
                <w:szCs w:val="18"/>
              </w:rPr>
            </w:pPr>
            <w:r w:rsidRPr="00357164">
              <w:rPr>
                <w:rFonts w:cstheme="minorHAnsi"/>
                <w:b/>
                <w:bCs/>
                <w:sz w:val="18"/>
                <w:szCs w:val="18"/>
              </w:rPr>
              <w:t>Direct Labor</w:t>
            </w:r>
          </w:p>
        </w:tc>
        <w:tc>
          <w:tcPr>
            <w:tcW w:w="3420" w:type="dxa"/>
            <w:vAlign w:val="center"/>
          </w:tcPr>
          <w:p w14:paraId="72479F70" w14:textId="4A66A89C" w:rsidR="00C57D51" w:rsidRPr="00357164" w:rsidRDefault="00C57D51" w:rsidP="00856AD3">
            <w:pPr>
              <w:spacing w:before="120" w:after="60"/>
              <w:rPr>
                <w:rFonts w:cstheme="minorHAnsi"/>
                <w:sz w:val="18"/>
                <w:szCs w:val="18"/>
              </w:rPr>
            </w:pPr>
            <w:r w:rsidRPr="00357164">
              <w:rPr>
                <w:rFonts w:cstheme="minorHAnsi"/>
                <w:sz w:val="18"/>
                <w:szCs w:val="18"/>
              </w:rPr>
              <w:t xml:space="preserve">Yes, subject to the limitations described in Sections 4.1 and 5.1 of the Solicitation. </w:t>
            </w:r>
          </w:p>
        </w:tc>
        <w:tc>
          <w:tcPr>
            <w:tcW w:w="2751" w:type="dxa"/>
            <w:vAlign w:val="center"/>
          </w:tcPr>
          <w:p w14:paraId="40BC800D" w14:textId="77777777" w:rsidR="00C57D51" w:rsidRPr="00357164" w:rsidRDefault="00C57D51" w:rsidP="00856AD3">
            <w:pPr>
              <w:spacing w:before="120" w:after="60"/>
              <w:jc w:val="center"/>
              <w:rPr>
                <w:rFonts w:cstheme="minorHAnsi"/>
                <w:sz w:val="18"/>
                <w:szCs w:val="18"/>
              </w:rPr>
            </w:pPr>
            <w:r w:rsidRPr="00357164">
              <w:rPr>
                <w:rFonts w:cstheme="minorHAnsi"/>
                <w:sz w:val="18"/>
                <w:szCs w:val="18"/>
              </w:rPr>
              <w:t>Direct Labor</w:t>
            </w:r>
          </w:p>
        </w:tc>
      </w:tr>
      <w:tr w:rsidR="00A40A14" w:rsidRPr="00E133AC" w14:paraId="37DCEA57" w14:textId="77777777" w:rsidTr="002F4CAC">
        <w:tc>
          <w:tcPr>
            <w:tcW w:w="3415" w:type="dxa"/>
            <w:vAlign w:val="center"/>
          </w:tcPr>
          <w:p w14:paraId="00C638AA" w14:textId="5A0AADBF" w:rsidR="00A40A14" w:rsidRPr="00357164" w:rsidRDefault="00A40A14" w:rsidP="00856AD3">
            <w:pPr>
              <w:spacing w:before="120" w:after="60"/>
              <w:jc w:val="center"/>
              <w:rPr>
                <w:rFonts w:cstheme="minorHAnsi"/>
                <w:b/>
                <w:bCs/>
                <w:sz w:val="18"/>
                <w:szCs w:val="18"/>
              </w:rPr>
            </w:pPr>
            <w:r>
              <w:rPr>
                <w:rFonts w:cstheme="minorHAnsi"/>
                <w:b/>
                <w:bCs/>
                <w:sz w:val="18"/>
                <w:szCs w:val="18"/>
              </w:rPr>
              <w:t>Equipment Rental</w:t>
            </w:r>
          </w:p>
        </w:tc>
        <w:tc>
          <w:tcPr>
            <w:tcW w:w="3420" w:type="dxa"/>
            <w:vAlign w:val="center"/>
          </w:tcPr>
          <w:p w14:paraId="4F78854F" w14:textId="54004046" w:rsidR="00A40A14" w:rsidRPr="00357164" w:rsidRDefault="00A40A14" w:rsidP="00856AD3">
            <w:pPr>
              <w:spacing w:before="120" w:after="60"/>
              <w:jc w:val="center"/>
              <w:rPr>
                <w:rFonts w:cstheme="minorHAnsi"/>
                <w:sz w:val="18"/>
                <w:szCs w:val="18"/>
              </w:rPr>
            </w:pPr>
            <w:r>
              <w:rPr>
                <w:rFonts w:cstheme="minorHAnsi"/>
                <w:sz w:val="18"/>
                <w:szCs w:val="18"/>
              </w:rPr>
              <w:t>Yes, for short-term construction needs only</w:t>
            </w:r>
            <w:r w:rsidR="009A6B3F">
              <w:rPr>
                <w:rFonts w:cstheme="minorHAnsi"/>
                <w:sz w:val="18"/>
                <w:szCs w:val="18"/>
              </w:rPr>
              <w:t>.</w:t>
            </w:r>
          </w:p>
        </w:tc>
        <w:tc>
          <w:tcPr>
            <w:tcW w:w="2751" w:type="dxa"/>
            <w:vAlign w:val="center"/>
          </w:tcPr>
          <w:p w14:paraId="5D9F0057" w14:textId="7133E236" w:rsidR="00A40A14" w:rsidRPr="00357164" w:rsidRDefault="00A40A14" w:rsidP="00856AD3">
            <w:pPr>
              <w:spacing w:before="120" w:after="60"/>
              <w:jc w:val="center"/>
              <w:rPr>
                <w:rFonts w:cstheme="minorHAnsi"/>
                <w:sz w:val="18"/>
                <w:szCs w:val="18"/>
              </w:rPr>
            </w:pPr>
            <w:r>
              <w:rPr>
                <w:rFonts w:cstheme="minorHAnsi"/>
                <w:sz w:val="18"/>
                <w:szCs w:val="18"/>
              </w:rPr>
              <w:t>Other Direct Costs</w:t>
            </w:r>
          </w:p>
        </w:tc>
      </w:tr>
      <w:tr w:rsidR="00C57D51" w:rsidRPr="00E133AC" w14:paraId="1320733D" w14:textId="77777777" w:rsidTr="002F4CAC">
        <w:tc>
          <w:tcPr>
            <w:tcW w:w="3415" w:type="dxa"/>
            <w:vAlign w:val="center"/>
          </w:tcPr>
          <w:p w14:paraId="20CF3C0A" w14:textId="77777777" w:rsidR="00C57D51" w:rsidRPr="00357164" w:rsidRDefault="00C57D51" w:rsidP="00856AD3">
            <w:pPr>
              <w:spacing w:before="120" w:after="60"/>
              <w:jc w:val="center"/>
              <w:rPr>
                <w:rFonts w:cstheme="minorHAnsi"/>
                <w:b/>
                <w:bCs/>
                <w:sz w:val="18"/>
                <w:szCs w:val="18"/>
              </w:rPr>
            </w:pPr>
            <w:r w:rsidRPr="00357164">
              <w:rPr>
                <w:rFonts w:cstheme="minorHAnsi"/>
                <w:b/>
                <w:bCs/>
                <w:sz w:val="18"/>
                <w:szCs w:val="18"/>
              </w:rPr>
              <w:t>Low Impact Hydropower Institute certification fees</w:t>
            </w:r>
          </w:p>
        </w:tc>
        <w:tc>
          <w:tcPr>
            <w:tcW w:w="3420" w:type="dxa"/>
            <w:vAlign w:val="center"/>
          </w:tcPr>
          <w:p w14:paraId="493F00E8" w14:textId="77777777" w:rsidR="00C57D51" w:rsidRPr="00357164" w:rsidRDefault="00C57D51" w:rsidP="00856AD3">
            <w:pPr>
              <w:spacing w:before="120" w:after="60"/>
              <w:jc w:val="center"/>
              <w:rPr>
                <w:rFonts w:cstheme="minorHAnsi"/>
                <w:sz w:val="18"/>
                <w:szCs w:val="18"/>
              </w:rPr>
            </w:pPr>
            <w:r w:rsidRPr="00357164">
              <w:rPr>
                <w:rFonts w:cstheme="minorHAnsi"/>
                <w:sz w:val="18"/>
                <w:szCs w:val="18"/>
              </w:rPr>
              <w:t>Yes</w:t>
            </w:r>
          </w:p>
        </w:tc>
        <w:tc>
          <w:tcPr>
            <w:tcW w:w="2751" w:type="dxa"/>
            <w:vAlign w:val="center"/>
          </w:tcPr>
          <w:p w14:paraId="1112A3BE" w14:textId="77777777" w:rsidR="00C57D51" w:rsidRPr="00357164" w:rsidRDefault="00C57D51" w:rsidP="00856AD3">
            <w:pPr>
              <w:spacing w:before="120" w:after="60"/>
              <w:jc w:val="center"/>
              <w:rPr>
                <w:rFonts w:cstheme="minorHAnsi"/>
                <w:sz w:val="18"/>
                <w:szCs w:val="18"/>
              </w:rPr>
            </w:pPr>
            <w:r w:rsidRPr="00357164">
              <w:rPr>
                <w:rFonts w:cstheme="minorHAnsi"/>
                <w:sz w:val="18"/>
                <w:szCs w:val="18"/>
              </w:rPr>
              <w:t>Other Direct Costs</w:t>
            </w:r>
          </w:p>
        </w:tc>
      </w:tr>
      <w:tr w:rsidR="00C57D51" w:rsidRPr="00E133AC" w14:paraId="65BEB5D6" w14:textId="77777777" w:rsidTr="002F4CAC">
        <w:tc>
          <w:tcPr>
            <w:tcW w:w="3415" w:type="dxa"/>
            <w:vAlign w:val="center"/>
          </w:tcPr>
          <w:p w14:paraId="5EF19C03" w14:textId="757965F3" w:rsidR="00C57D51" w:rsidRPr="00357164" w:rsidRDefault="00C57D51" w:rsidP="00856AD3">
            <w:pPr>
              <w:spacing w:before="120" w:after="60"/>
              <w:jc w:val="center"/>
              <w:rPr>
                <w:rFonts w:cstheme="minorHAnsi"/>
                <w:b/>
                <w:bCs/>
                <w:sz w:val="18"/>
                <w:szCs w:val="18"/>
              </w:rPr>
            </w:pPr>
            <w:r w:rsidRPr="00357164">
              <w:rPr>
                <w:rFonts w:cstheme="minorHAnsi"/>
                <w:b/>
                <w:bCs/>
                <w:sz w:val="18"/>
                <w:szCs w:val="18"/>
              </w:rPr>
              <w:t>Mark-Ups (either on invoices from Grantee or invoices paid by Grantee for consultants</w:t>
            </w:r>
            <w:r w:rsidR="00041BA5" w:rsidRPr="00357164">
              <w:rPr>
                <w:rFonts w:cstheme="minorHAnsi"/>
                <w:b/>
                <w:bCs/>
                <w:sz w:val="18"/>
                <w:szCs w:val="18"/>
              </w:rPr>
              <w:t xml:space="preserve"> or contractors</w:t>
            </w:r>
            <w:r w:rsidRPr="00357164">
              <w:rPr>
                <w:rFonts w:cstheme="minorHAnsi"/>
                <w:b/>
                <w:bCs/>
                <w:sz w:val="18"/>
                <w:szCs w:val="18"/>
              </w:rPr>
              <w:t>)</w:t>
            </w:r>
          </w:p>
        </w:tc>
        <w:tc>
          <w:tcPr>
            <w:tcW w:w="3420" w:type="dxa"/>
            <w:vAlign w:val="center"/>
          </w:tcPr>
          <w:p w14:paraId="75FB0969" w14:textId="77777777" w:rsidR="00C57D51" w:rsidRPr="00357164" w:rsidRDefault="00C57D51" w:rsidP="00856AD3">
            <w:pPr>
              <w:spacing w:before="120" w:after="60"/>
              <w:jc w:val="center"/>
              <w:rPr>
                <w:rFonts w:cstheme="minorHAnsi"/>
                <w:sz w:val="18"/>
                <w:szCs w:val="18"/>
              </w:rPr>
            </w:pPr>
            <w:r w:rsidRPr="00357164">
              <w:rPr>
                <w:rFonts w:cstheme="minorHAnsi"/>
                <w:sz w:val="18"/>
                <w:szCs w:val="18"/>
              </w:rPr>
              <w:t>No</w:t>
            </w:r>
          </w:p>
        </w:tc>
        <w:tc>
          <w:tcPr>
            <w:tcW w:w="2751" w:type="dxa"/>
            <w:vAlign w:val="center"/>
          </w:tcPr>
          <w:p w14:paraId="3AA4F7AF" w14:textId="77777777" w:rsidR="00C57D51" w:rsidRPr="00357164" w:rsidRDefault="00C57D51" w:rsidP="00856AD3">
            <w:pPr>
              <w:spacing w:before="120" w:after="60"/>
              <w:jc w:val="center"/>
              <w:rPr>
                <w:rFonts w:cstheme="minorHAnsi"/>
                <w:sz w:val="18"/>
                <w:szCs w:val="18"/>
              </w:rPr>
            </w:pPr>
            <w:r w:rsidRPr="00357164">
              <w:rPr>
                <w:rFonts w:cstheme="minorHAnsi"/>
                <w:sz w:val="18"/>
                <w:szCs w:val="18"/>
              </w:rPr>
              <w:t>N/A</w:t>
            </w:r>
          </w:p>
        </w:tc>
      </w:tr>
      <w:tr w:rsidR="00C57D51" w:rsidRPr="00E133AC" w14:paraId="6A538834" w14:textId="77777777" w:rsidTr="002F4CAC">
        <w:tc>
          <w:tcPr>
            <w:tcW w:w="3415" w:type="dxa"/>
            <w:vAlign w:val="center"/>
          </w:tcPr>
          <w:p w14:paraId="6052B499" w14:textId="77777777" w:rsidR="00C57D51" w:rsidRPr="00357164" w:rsidRDefault="00C57D51" w:rsidP="00856AD3">
            <w:pPr>
              <w:spacing w:before="120" w:after="60"/>
              <w:jc w:val="center"/>
              <w:rPr>
                <w:rFonts w:cstheme="minorHAnsi"/>
                <w:b/>
                <w:bCs/>
                <w:sz w:val="18"/>
                <w:szCs w:val="18"/>
              </w:rPr>
            </w:pPr>
            <w:r w:rsidRPr="00357164">
              <w:rPr>
                <w:rFonts w:cstheme="minorHAnsi"/>
                <w:b/>
                <w:bCs/>
                <w:sz w:val="18"/>
                <w:szCs w:val="18"/>
              </w:rPr>
              <w:t>Overhead</w:t>
            </w:r>
          </w:p>
        </w:tc>
        <w:tc>
          <w:tcPr>
            <w:tcW w:w="3420" w:type="dxa"/>
            <w:vAlign w:val="center"/>
          </w:tcPr>
          <w:p w14:paraId="5FE733F6" w14:textId="77777777" w:rsidR="00C57D51" w:rsidRPr="00357164" w:rsidRDefault="00C57D51" w:rsidP="00856AD3">
            <w:pPr>
              <w:spacing w:before="120" w:after="60"/>
              <w:jc w:val="center"/>
              <w:rPr>
                <w:rFonts w:cstheme="minorHAnsi"/>
                <w:sz w:val="18"/>
                <w:szCs w:val="18"/>
              </w:rPr>
            </w:pPr>
            <w:r w:rsidRPr="00357164">
              <w:rPr>
                <w:rFonts w:cstheme="minorHAnsi"/>
                <w:sz w:val="18"/>
                <w:szCs w:val="18"/>
              </w:rPr>
              <w:t>No</w:t>
            </w:r>
          </w:p>
        </w:tc>
        <w:tc>
          <w:tcPr>
            <w:tcW w:w="2751" w:type="dxa"/>
            <w:vAlign w:val="center"/>
          </w:tcPr>
          <w:p w14:paraId="43C1512A" w14:textId="77777777" w:rsidR="00C57D51" w:rsidRPr="00357164" w:rsidRDefault="00C57D51" w:rsidP="00856AD3">
            <w:pPr>
              <w:spacing w:before="120" w:after="60"/>
              <w:jc w:val="center"/>
              <w:rPr>
                <w:rFonts w:cstheme="minorHAnsi"/>
                <w:sz w:val="18"/>
                <w:szCs w:val="18"/>
              </w:rPr>
            </w:pPr>
            <w:r w:rsidRPr="00357164">
              <w:rPr>
                <w:rFonts w:cstheme="minorHAnsi"/>
                <w:sz w:val="18"/>
                <w:szCs w:val="18"/>
              </w:rPr>
              <w:t>N/A</w:t>
            </w:r>
          </w:p>
        </w:tc>
      </w:tr>
      <w:tr w:rsidR="00C57D51" w:rsidRPr="00E133AC" w14:paraId="4B079766" w14:textId="77777777" w:rsidTr="002F4CAC">
        <w:tc>
          <w:tcPr>
            <w:tcW w:w="3415" w:type="dxa"/>
            <w:vAlign w:val="center"/>
          </w:tcPr>
          <w:p w14:paraId="219D2BD4" w14:textId="77777777" w:rsidR="00C57D51" w:rsidRPr="00357164" w:rsidRDefault="00C57D51" w:rsidP="00856AD3">
            <w:pPr>
              <w:spacing w:before="120" w:after="60"/>
              <w:jc w:val="center"/>
              <w:rPr>
                <w:rFonts w:cstheme="minorHAnsi"/>
                <w:b/>
                <w:bCs/>
                <w:sz w:val="18"/>
                <w:szCs w:val="18"/>
              </w:rPr>
            </w:pPr>
            <w:r w:rsidRPr="00357164">
              <w:rPr>
                <w:rFonts w:cstheme="minorHAnsi"/>
                <w:b/>
                <w:bCs/>
                <w:sz w:val="18"/>
                <w:szCs w:val="18"/>
              </w:rPr>
              <w:t>Postage, Printing</w:t>
            </w:r>
          </w:p>
        </w:tc>
        <w:tc>
          <w:tcPr>
            <w:tcW w:w="3420" w:type="dxa"/>
            <w:vAlign w:val="center"/>
          </w:tcPr>
          <w:p w14:paraId="25A71DF0" w14:textId="77777777" w:rsidR="00C57D51" w:rsidRPr="00357164" w:rsidRDefault="00C57D51" w:rsidP="00856AD3">
            <w:pPr>
              <w:spacing w:before="120" w:after="60"/>
              <w:jc w:val="center"/>
              <w:rPr>
                <w:rFonts w:cstheme="minorHAnsi"/>
                <w:sz w:val="18"/>
                <w:szCs w:val="18"/>
              </w:rPr>
            </w:pPr>
            <w:r w:rsidRPr="00357164">
              <w:rPr>
                <w:rFonts w:cstheme="minorHAnsi"/>
                <w:sz w:val="18"/>
                <w:szCs w:val="18"/>
              </w:rPr>
              <w:t>Yes</w:t>
            </w:r>
          </w:p>
        </w:tc>
        <w:tc>
          <w:tcPr>
            <w:tcW w:w="2751" w:type="dxa"/>
            <w:vAlign w:val="center"/>
          </w:tcPr>
          <w:p w14:paraId="17344353" w14:textId="77777777" w:rsidR="00C57D51" w:rsidRPr="00357164" w:rsidRDefault="00C57D51" w:rsidP="00856AD3">
            <w:pPr>
              <w:spacing w:before="120" w:after="60"/>
              <w:jc w:val="center"/>
              <w:rPr>
                <w:rFonts w:cstheme="minorHAnsi"/>
                <w:sz w:val="18"/>
                <w:szCs w:val="18"/>
              </w:rPr>
            </w:pPr>
            <w:r w:rsidRPr="00357164">
              <w:rPr>
                <w:rFonts w:cstheme="minorHAnsi"/>
                <w:sz w:val="18"/>
                <w:szCs w:val="18"/>
              </w:rPr>
              <w:t>Other Direct Costs</w:t>
            </w:r>
          </w:p>
        </w:tc>
      </w:tr>
      <w:tr w:rsidR="00C57D51" w:rsidRPr="00E133AC" w:rsidDel="002F1A0A" w14:paraId="37425D7C" w14:textId="77777777" w:rsidTr="002F4CAC">
        <w:tc>
          <w:tcPr>
            <w:tcW w:w="3415" w:type="dxa"/>
            <w:vAlign w:val="center"/>
          </w:tcPr>
          <w:p w14:paraId="7D48127F" w14:textId="77777777" w:rsidR="00C57D51" w:rsidRPr="00357164" w:rsidDel="002F1A0A" w:rsidRDefault="00C57D51" w:rsidP="00856AD3">
            <w:pPr>
              <w:spacing w:before="120" w:after="60"/>
              <w:jc w:val="center"/>
              <w:rPr>
                <w:rFonts w:cstheme="minorHAnsi"/>
                <w:b/>
                <w:bCs/>
                <w:sz w:val="18"/>
                <w:szCs w:val="18"/>
              </w:rPr>
            </w:pPr>
            <w:r w:rsidRPr="00357164">
              <w:rPr>
                <w:rFonts w:cstheme="minorHAnsi"/>
                <w:b/>
                <w:bCs/>
                <w:sz w:val="18"/>
                <w:szCs w:val="18"/>
              </w:rPr>
              <w:t>Related Party Labor</w:t>
            </w:r>
          </w:p>
        </w:tc>
        <w:tc>
          <w:tcPr>
            <w:tcW w:w="3420" w:type="dxa"/>
            <w:vAlign w:val="center"/>
          </w:tcPr>
          <w:p w14:paraId="50FA884C" w14:textId="1D3B1B57" w:rsidR="00C57D51" w:rsidRPr="00357164" w:rsidRDefault="00C57D51" w:rsidP="00856AD3">
            <w:pPr>
              <w:spacing w:before="120" w:after="60"/>
              <w:rPr>
                <w:rFonts w:cstheme="minorHAnsi"/>
                <w:sz w:val="18"/>
                <w:szCs w:val="18"/>
              </w:rPr>
            </w:pPr>
            <w:r w:rsidRPr="00357164">
              <w:rPr>
                <w:rFonts w:cstheme="minorHAnsi"/>
                <w:sz w:val="18"/>
                <w:szCs w:val="18"/>
              </w:rPr>
              <w:t xml:space="preserve">Yes, if approved, and subject to </w:t>
            </w:r>
            <w:r w:rsidR="0078142A" w:rsidRPr="00357164">
              <w:rPr>
                <w:rFonts w:cstheme="minorHAnsi"/>
                <w:sz w:val="18"/>
                <w:szCs w:val="18"/>
              </w:rPr>
              <w:t xml:space="preserve">the same </w:t>
            </w:r>
            <w:r w:rsidRPr="00357164">
              <w:rPr>
                <w:rFonts w:cstheme="minorHAnsi"/>
                <w:sz w:val="18"/>
                <w:szCs w:val="18"/>
              </w:rPr>
              <w:t>limitation</w:t>
            </w:r>
            <w:r w:rsidR="0078142A" w:rsidRPr="00357164">
              <w:rPr>
                <w:rFonts w:cstheme="minorHAnsi"/>
                <w:sz w:val="18"/>
                <w:szCs w:val="18"/>
              </w:rPr>
              <w:t>s as Direct Labor (above)</w:t>
            </w:r>
            <w:r w:rsidRPr="00357164">
              <w:rPr>
                <w:rFonts w:cstheme="minorHAnsi"/>
                <w:sz w:val="18"/>
                <w:szCs w:val="18"/>
              </w:rPr>
              <w:t>.</w:t>
            </w:r>
          </w:p>
          <w:p w14:paraId="364BB6AF" w14:textId="19969550" w:rsidR="00C57D51" w:rsidRPr="00357164" w:rsidRDefault="00C57D51" w:rsidP="00856AD3">
            <w:pPr>
              <w:spacing w:before="120" w:after="60"/>
              <w:rPr>
                <w:rFonts w:cstheme="minorHAnsi"/>
                <w:sz w:val="18"/>
                <w:szCs w:val="18"/>
              </w:rPr>
            </w:pPr>
            <w:r w:rsidRPr="00357164">
              <w:rPr>
                <w:rFonts w:cstheme="minorHAnsi"/>
                <w:sz w:val="18"/>
                <w:szCs w:val="18"/>
              </w:rPr>
              <w:t>MassCEC must approve the use of any Related Party in writing prior to awardee using MassCEC funds to pay for the expenses associated with such Related Party</w:t>
            </w:r>
            <w:r w:rsidR="009A6B3F">
              <w:rPr>
                <w:rFonts w:cstheme="minorHAnsi"/>
                <w:sz w:val="18"/>
                <w:szCs w:val="18"/>
              </w:rPr>
              <w:t>.</w:t>
            </w:r>
          </w:p>
        </w:tc>
        <w:tc>
          <w:tcPr>
            <w:tcW w:w="2751" w:type="dxa"/>
            <w:vAlign w:val="center"/>
          </w:tcPr>
          <w:p w14:paraId="11AC20B5" w14:textId="77777777" w:rsidR="00C57D51" w:rsidRPr="00357164" w:rsidRDefault="00C57D51" w:rsidP="00856AD3">
            <w:pPr>
              <w:spacing w:before="120" w:after="60"/>
              <w:jc w:val="center"/>
              <w:rPr>
                <w:rFonts w:cstheme="minorHAnsi"/>
                <w:sz w:val="18"/>
                <w:szCs w:val="18"/>
              </w:rPr>
            </w:pPr>
            <w:r w:rsidRPr="00357164">
              <w:rPr>
                <w:rFonts w:cstheme="minorHAnsi"/>
                <w:sz w:val="18"/>
                <w:szCs w:val="18"/>
              </w:rPr>
              <w:t>Direct Labor</w:t>
            </w:r>
          </w:p>
          <w:p w14:paraId="136F7E06" w14:textId="77777777" w:rsidR="00C57D51" w:rsidRPr="00357164" w:rsidRDefault="00C57D51" w:rsidP="00856AD3">
            <w:pPr>
              <w:spacing w:before="120" w:after="60"/>
              <w:jc w:val="center"/>
              <w:rPr>
                <w:rFonts w:cstheme="minorHAnsi"/>
                <w:sz w:val="18"/>
                <w:szCs w:val="18"/>
              </w:rPr>
            </w:pPr>
          </w:p>
        </w:tc>
      </w:tr>
      <w:tr w:rsidR="00C57D51" w:rsidRPr="00E133AC" w14:paraId="7A97E990" w14:textId="77777777" w:rsidTr="002F4CAC">
        <w:tc>
          <w:tcPr>
            <w:tcW w:w="3415" w:type="dxa"/>
            <w:vAlign w:val="center"/>
          </w:tcPr>
          <w:p w14:paraId="1920476B" w14:textId="77777777" w:rsidR="00C57D51" w:rsidRPr="00357164" w:rsidRDefault="00C57D51" w:rsidP="00856AD3">
            <w:pPr>
              <w:spacing w:before="120" w:after="60"/>
              <w:jc w:val="center"/>
              <w:rPr>
                <w:rFonts w:cstheme="minorHAnsi"/>
                <w:b/>
                <w:bCs/>
                <w:sz w:val="18"/>
                <w:szCs w:val="18"/>
              </w:rPr>
            </w:pPr>
            <w:r w:rsidRPr="00357164" w:rsidDel="002F1A0A">
              <w:rPr>
                <w:rFonts w:cstheme="minorHAnsi"/>
                <w:b/>
                <w:bCs/>
                <w:sz w:val="18"/>
                <w:szCs w:val="18"/>
              </w:rPr>
              <w:t>Telephone</w:t>
            </w:r>
          </w:p>
        </w:tc>
        <w:tc>
          <w:tcPr>
            <w:tcW w:w="3420" w:type="dxa"/>
            <w:vAlign w:val="center"/>
          </w:tcPr>
          <w:p w14:paraId="0660A4F3" w14:textId="77777777" w:rsidR="00C57D51" w:rsidRPr="00357164" w:rsidRDefault="00C57D51" w:rsidP="00856AD3">
            <w:pPr>
              <w:spacing w:before="120" w:after="60"/>
              <w:jc w:val="center"/>
              <w:rPr>
                <w:rFonts w:cstheme="minorHAnsi"/>
                <w:sz w:val="18"/>
                <w:szCs w:val="18"/>
              </w:rPr>
            </w:pPr>
            <w:r w:rsidRPr="00357164">
              <w:rPr>
                <w:rFonts w:cstheme="minorHAnsi"/>
                <w:sz w:val="18"/>
                <w:szCs w:val="18"/>
              </w:rPr>
              <w:t>No</w:t>
            </w:r>
          </w:p>
        </w:tc>
        <w:tc>
          <w:tcPr>
            <w:tcW w:w="2751" w:type="dxa"/>
            <w:vAlign w:val="center"/>
          </w:tcPr>
          <w:p w14:paraId="44A49FEC" w14:textId="77777777" w:rsidR="00C57D51" w:rsidRPr="00357164" w:rsidRDefault="00C57D51" w:rsidP="00856AD3">
            <w:pPr>
              <w:spacing w:before="120" w:after="60"/>
              <w:jc w:val="center"/>
              <w:rPr>
                <w:rFonts w:cstheme="minorHAnsi"/>
                <w:sz w:val="18"/>
                <w:szCs w:val="18"/>
              </w:rPr>
            </w:pPr>
            <w:r w:rsidRPr="00357164">
              <w:rPr>
                <w:rFonts w:cstheme="minorHAnsi"/>
                <w:sz w:val="18"/>
                <w:szCs w:val="18"/>
              </w:rPr>
              <w:t>N/A</w:t>
            </w:r>
          </w:p>
        </w:tc>
      </w:tr>
      <w:tr w:rsidR="00C57D51" w:rsidRPr="00E133AC" w:rsidDel="002F1A0A" w14:paraId="4DC076D6" w14:textId="77777777" w:rsidTr="00C57D51">
        <w:trPr>
          <w:trHeight w:val="503"/>
        </w:trPr>
        <w:tc>
          <w:tcPr>
            <w:tcW w:w="3415" w:type="dxa"/>
            <w:vAlign w:val="center"/>
          </w:tcPr>
          <w:p w14:paraId="30E8286F" w14:textId="77777777" w:rsidR="00C57D51" w:rsidRPr="00357164" w:rsidDel="002F1A0A" w:rsidRDefault="00C57D51" w:rsidP="00856AD3">
            <w:pPr>
              <w:spacing w:before="120" w:after="60"/>
              <w:jc w:val="center"/>
              <w:rPr>
                <w:rFonts w:cstheme="minorHAnsi"/>
                <w:b/>
                <w:bCs/>
                <w:sz w:val="18"/>
                <w:szCs w:val="18"/>
              </w:rPr>
            </w:pPr>
            <w:r w:rsidRPr="00357164">
              <w:rPr>
                <w:rFonts w:cstheme="minorHAnsi"/>
                <w:b/>
                <w:bCs/>
                <w:sz w:val="18"/>
                <w:szCs w:val="18"/>
              </w:rPr>
              <w:lastRenderedPageBreak/>
              <w:t>Travel</w:t>
            </w:r>
          </w:p>
        </w:tc>
        <w:tc>
          <w:tcPr>
            <w:tcW w:w="3420" w:type="dxa"/>
            <w:vAlign w:val="center"/>
          </w:tcPr>
          <w:p w14:paraId="5563EC2F" w14:textId="49F9778D" w:rsidR="00C57D51" w:rsidRPr="00357164" w:rsidDel="002F1A0A" w:rsidRDefault="006B4011" w:rsidP="00856AD3">
            <w:pPr>
              <w:spacing w:before="120" w:after="60"/>
              <w:rPr>
                <w:rFonts w:cstheme="minorHAnsi"/>
                <w:sz w:val="18"/>
                <w:szCs w:val="18"/>
              </w:rPr>
            </w:pPr>
            <w:r>
              <w:rPr>
                <w:rFonts w:cstheme="minorHAnsi"/>
                <w:sz w:val="18"/>
                <w:szCs w:val="18"/>
              </w:rPr>
              <w:t xml:space="preserve"> No</w:t>
            </w:r>
          </w:p>
        </w:tc>
        <w:tc>
          <w:tcPr>
            <w:tcW w:w="2751" w:type="dxa"/>
            <w:vAlign w:val="center"/>
          </w:tcPr>
          <w:p w14:paraId="7568BA50" w14:textId="026C462D" w:rsidR="003346B4" w:rsidRPr="00357164" w:rsidDel="002F1A0A" w:rsidRDefault="006B4011" w:rsidP="00856AD3">
            <w:pPr>
              <w:spacing w:before="120" w:after="60"/>
              <w:jc w:val="center"/>
              <w:rPr>
                <w:rFonts w:cstheme="minorHAnsi"/>
                <w:sz w:val="18"/>
                <w:szCs w:val="18"/>
              </w:rPr>
            </w:pPr>
            <w:r>
              <w:rPr>
                <w:rFonts w:cstheme="minorHAnsi"/>
                <w:sz w:val="18"/>
                <w:szCs w:val="18"/>
              </w:rPr>
              <w:t>N/A</w:t>
            </w:r>
          </w:p>
        </w:tc>
      </w:tr>
    </w:tbl>
    <w:p w14:paraId="6B9BDF9C" w14:textId="39B15F34" w:rsidR="001636D5" w:rsidRPr="00A53D9B" w:rsidRDefault="001636D5" w:rsidP="00C57D51">
      <w:pPr>
        <w:rPr>
          <w:rFonts w:cstheme="minorHAnsi"/>
        </w:rPr>
      </w:pPr>
    </w:p>
    <w:sectPr w:rsidR="001636D5" w:rsidRPr="00A53D9B" w:rsidSect="00B12042">
      <w:headerReference w:type="default" r:id="rId8"/>
      <w:footerReference w:type="default" r:id="rId9"/>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CD2" w14:textId="77777777" w:rsidR="00522F22" w:rsidRDefault="002E1FC5">
      <w:pPr>
        <w:spacing w:before="0" w:after="0" w:line="240" w:lineRule="auto"/>
      </w:pPr>
      <w:r>
        <w:separator/>
      </w:r>
    </w:p>
  </w:endnote>
  <w:endnote w:type="continuationSeparator" w:id="0">
    <w:p w14:paraId="59EBE083" w14:textId="77777777" w:rsidR="00522F22" w:rsidRDefault="002E1F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023712"/>
      <w:docPartObj>
        <w:docPartGallery w:val="Page Numbers (Bottom of Page)"/>
        <w:docPartUnique/>
      </w:docPartObj>
    </w:sdtPr>
    <w:sdtEndPr>
      <w:rPr>
        <w:noProof/>
      </w:rPr>
    </w:sdtEndPr>
    <w:sdtContent>
      <w:p w14:paraId="7431CBE4" w14:textId="77777777" w:rsidR="00FF28FD" w:rsidRDefault="00C57D51">
        <w:pPr>
          <w:pStyle w:val="Footer"/>
          <w:jc w:val="right"/>
        </w:pPr>
        <w:r>
          <w:fldChar w:fldCharType="begin"/>
        </w:r>
        <w:r>
          <w:instrText xml:space="preserve"> PAGE   \* MERGEFORMAT </w:instrText>
        </w:r>
        <w:r>
          <w:fldChar w:fldCharType="separate"/>
        </w:r>
        <w:r w:rsidR="008B6353">
          <w:rPr>
            <w:noProof/>
          </w:rPr>
          <w:t>3</w:t>
        </w:r>
        <w:r>
          <w:rPr>
            <w:noProof/>
          </w:rPr>
          <w:fldChar w:fldCharType="end"/>
        </w:r>
      </w:p>
    </w:sdtContent>
  </w:sdt>
  <w:p w14:paraId="3567DD98" w14:textId="77777777" w:rsidR="00FF28FD" w:rsidRDefault="0018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5CEE" w14:textId="77777777" w:rsidR="00522F22" w:rsidRDefault="002E1FC5">
      <w:pPr>
        <w:spacing w:before="0" w:after="0" w:line="240" w:lineRule="auto"/>
      </w:pPr>
      <w:r>
        <w:separator/>
      </w:r>
    </w:p>
  </w:footnote>
  <w:footnote w:type="continuationSeparator" w:id="0">
    <w:p w14:paraId="54A42E7E" w14:textId="77777777" w:rsidR="00522F22" w:rsidRDefault="002E1FC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0F80" w14:textId="0ECCD9AF" w:rsidR="00FF28FD" w:rsidRPr="004D5295" w:rsidRDefault="00E133AC" w:rsidP="002534C5">
    <w:pPr>
      <w:spacing w:before="0" w:after="0"/>
      <w:jc w:val="right"/>
      <w:rPr>
        <w:rFonts w:cstheme="minorHAnsi"/>
        <w:b/>
      </w:rPr>
    </w:pPr>
    <w:r>
      <w:rPr>
        <w:rFonts w:ascii="Arial" w:hAnsi="Arial" w:cs="Arial"/>
        <w:noProof/>
      </w:rPr>
      <w:drawing>
        <wp:anchor distT="0" distB="0" distL="114300" distR="114300" simplePos="0" relativeHeight="251661312" behindDoc="0" locked="0" layoutInCell="1" allowOverlap="1" wp14:anchorId="46A7EFEB" wp14:editId="33ABF226">
          <wp:simplePos x="0" y="0"/>
          <wp:positionH relativeFrom="column">
            <wp:posOffset>0</wp:posOffset>
          </wp:positionH>
          <wp:positionV relativeFrom="paragraph">
            <wp:posOffset>0</wp:posOffset>
          </wp:positionV>
          <wp:extent cx="1569863" cy="476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863"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D51">
      <w:rPr>
        <w:rFonts w:ascii="Arial" w:hAnsi="Arial" w:cs="Arial"/>
        <w:b/>
      </w:rPr>
      <w:tab/>
    </w:r>
    <w:r w:rsidR="00C57D51">
      <w:rPr>
        <w:rFonts w:ascii="Arial" w:hAnsi="Arial" w:cs="Arial"/>
        <w:b/>
      </w:rPr>
      <w:tab/>
    </w:r>
    <w:r w:rsidR="00C57D51">
      <w:rPr>
        <w:rFonts w:ascii="Arial" w:hAnsi="Arial" w:cs="Arial"/>
        <w:b/>
      </w:rPr>
      <w:tab/>
    </w:r>
    <w:r w:rsidR="00C57D51">
      <w:rPr>
        <w:rFonts w:ascii="Arial" w:hAnsi="Arial" w:cs="Arial"/>
        <w:b/>
      </w:rPr>
      <w:tab/>
    </w:r>
    <w:r w:rsidR="00C57D51">
      <w:rPr>
        <w:rFonts w:ascii="Arial" w:hAnsi="Arial" w:cs="Arial"/>
        <w:b/>
      </w:rPr>
      <w:tab/>
    </w:r>
    <w:r w:rsidR="00C57D51" w:rsidRPr="004D5295">
      <w:rPr>
        <w:rFonts w:cstheme="minorHAnsi"/>
        <w:b/>
      </w:rPr>
      <w:tab/>
      <w:t>Commonwealth Hydropower</w:t>
    </w:r>
  </w:p>
  <w:p w14:paraId="59216815" w14:textId="0F5CB030" w:rsidR="00FF28FD" w:rsidRPr="004D5295" w:rsidRDefault="00C57D51" w:rsidP="002534C5">
    <w:pPr>
      <w:spacing w:before="0" w:after="0"/>
      <w:jc w:val="right"/>
      <w:rPr>
        <w:rFonts w:cstheme="minorHAnsi"/>
        <w:b/>
      </w:rPr>
    </w:pPr>
    <w:r w:rsidRPr="004D5295">
      <w:rPr>
        <w:rFonts w:cstheme="minorHAnsi"/>
        <w:b/>
      </w:rPr>
      <w:t>20</w:t>
    </w:r>
    <w:r w:rsidR="00E133AC" w:rsidRPr="004D5295">
      <w:rPr>
        <w:rFonts w:cstheme="minorHAnsi"/>
        <w:b/>
      </w:rPr>
      <w:t>2</w:t>
    </w:r>
    <w:r w:rsidR="00AA20A8">
      <w:rPr>
        <w:rFonts w:cstheme="minorHAnsi"/>
        <w:b/>
      </w:rPr>
      <w:t>2</w:t>
    </w:r>
    <w:r w:rsidRPr="004D5295">
      <w:rPr>
        <w:rFonts w:cstheme="minorHAnsi"/>
        <w:b/>
      </w:rPr>
      <w:t>-CH-R</w:t>
    </w:r>
    <w:r w:rsidR="006B4011">
      <w:rPr>
        <w:rFonts w:cstheme="minorHAnsi"/>
        <w:b/>
      </w:rPr>
      <w:t>1</w:t>
    </w:r>
    <w:r w:rsidR="00AA20A8">
      <w:rPr>
        <w:rFonts w:cstheme="minorHAnsi"/>
        <w:b/>
      </w:rPr>
      <w:t>1</w:t>
    </w:r>
  </w:p>
  <w:p w14:paraId="71A2CB83" w14:textId="77777777" w:rsidR="00FF28FD" w:rsidRPr="002534C5" w:rsidRDefault="00C57D51" w:rsidP="002534C5">
    <w:pPr>
      <w:spacing w:before="0" w:after="0"/>
      <w:rPr>
        <w:rFonts w:ascii="Arial" w:hAnsi="Arial" w:cs="Arial"/>
        <w:b/>
      </w:rPr>
    </w:pPr>
    <w:r>
      <w:rPr>
        <w:rFonts w:ascii="Arial" w:hAnsi="Arial" w:cs="Arial"/>
        <w:b/>
      </w:rPr>
      <w:tab/>
    </w:r>
    <w:r>
      <w:rPr>
        <w:rFonts w:ascii="Arial" w:hAnsi="Arial" w:cs="Arial"/>
        <w:b/>
      </w:rPr>
      <w:tab/>
    </w:r>
  </w:p>
  <w:p w14:paraId="0D665149" w14:textId="77777777" w:rsidR="00FF28FD" w:rsidRPr="00FC3A6C" w:rsidRDefault="00182AD2" w:rsidP="00FC3A6C">
    <w:pPr>
      <w:pStyle w:val="Header"/>
      <w:spacing w:before="0"/>
      <w:jc w:val="cent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F2E08"/>
    <w:multiLevelType w:val="hybridMultilevel"/>
    <w:tmpl w:val="6C74F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C25A1E"/>
    <w:multiLevelType w:val="multilevel"/>
    <w:tmpl w:val="F0406412"/>
    <w:lvl w:ilvl="0">
      <w:start w:val="1"/>
      <w:numFmt w:val="decimal"/>
      <w:lvlText w:val="%1."/>
      <w:lvlJc w:val="left"/>
      <w:pPr>
        <w:ind w:left="738" w:hanging="360"/>
      </w:pPr>
      <w:rPr>
        <w:rFonts w:hint="default"/>
        <w:b w:val="0"/>
        <w:i w:val="0"/>
        <w:color w:val="000000"/>
        <w:sz w:val="20"/>
        <w:szCs w:val="20"/>
      </w:rPr>
    </w:lvl>
    <w:lvl w:ilvl="1">
      <w:start w:val="1"/>
      <w:numFmt w:val="decimal"/>
      <w:lvlText w:val="%1.%2."/>
      <w:lvlJc w:val="left"/>
      <w:pPr>
        <w:ind w:left="1170" w:hanging="432"/>
      </w:pPr>
      <w:rPr>
        <w:rFonts w:hint="default"/>
      </w:rPr>
    </w:lvl>
    <w:lvl w:ilvl="2">
      <w:start w:val="1"/>
      <w:numFmt w:val="decimal"/>
      <w:lvlText w:val="%1.%2.%3."/>
      <w:lvlJc w:val="left"/>
      <w:pPr>
        <w:ind w:left="1602" w:hanging="504"/>
      </w:pPr>
      <w:rPr>
        <w:rFonts w:hint="default"/>
      </w:rPr>
    </w:lvl>
    <w:lvl w:ilvl="3">
      <w:start w:val="1"/>
      <w:numFmt w:val="decimal"/>
      <w:lvlText w:val="%1.%2.%3.%4."/>
      <w:lvlJc w:val="left"/>
      <w:pPr>
        <w:ind w:left="2106" w:hanging="648"/>
      </w:pPr>
      <w:rPr>
        <w:rFonts w:hint="default"/>
      </w:rPr>
    </w:lvl>
    <w:lvl w:ilvl="4">
      <w:start w:val="1"/>
      <w:numFmt w:val="decimal"/>
      <w:lvlText w:val="%1.%2.%3.%4.%5."/>
      <w:lvlJc w:val="left"/>
      <w:pPr>
        <w:ind w:left="2610" w:hanging="792"/>
      </w:pPr>
      <w:rPr>
        <w:rFonts w:hint="default"/>
      </w:rPr>
    </w:lvl>
    <w:lvl w:ilvl="5">
      <w:start w:val="1"/>
      <w:numFmt w:val="decimal"/>
      <w:lvlText w:val="%1.%2.%3.%4.%5.%6."/>
      <w:lvlJc w:val="left"/>
      <w:pPr>
        <w:ind w:left="3114" w:hanging="936"/>
      </w:pPr>
      <w:rPr>
        <w:rFonts w:hint="default"/>
      </w:rPr>
    </w:lvl>
    <w:lvl w:ilvl="6">
      <w:start w:val="1"/>
      <w:numFmt w:val="decimal"/>
      <w:lvlText w:val="%1.%2.%3.%4.%5.%6.%7."/>
      <w:lvlJc w:val="left"/>
      <w:pPr>
        <w:ind w:left="3618" w:hanging="1080"/>
      </w:pPr>
      <w:rPr>
        <w:rFonts w:hint="default"/>
      </w:rPr>
    </w:lvl>
    <w:lvl w:ilvl="7">
      <w:start w:val="1"/>
      <w:numFmt w:val="decimal"/>
      <w:lvlText w:val="%1.%2.%3.%4.%5.%6.%7.%8."/>
      <w:lvlJc w:val="left"/>
      <w:pPr>
        <w:ind w:left="4122" w:hanging="1224"/>
      </w:pPr>
      <w:rPr>
        <w:rFonts w:hint="default"/>
      </w:rPr>
    </w:lvl>
    <w:lvl w:ilvl="8">
      <w:start w:val="1"/>
      <w:numFmt w:val="decimal"/>
      <w:lvlText w:val="%1.%2.%3.%4.%5.%6.%7.%8.%9."/>
      <w:lvlJc w:val="left"/>
      <w:pPr>
        <w:ind w:left="4698" w:hanging="1440"/>
      </w:pPr>
      <w:rPr>
        <w:rFonts w:hint="default"/>
      </w:rPr>
    </w:lvl>
  </w:abstractNum>
  <w:abstractNum w:abstractNumId="2" w15:restartNumberingAfterBreak="0">
    <w:nsid w:val="65EA0404"/>
    <w:multiLevelType w:val="hybridMultilevel"/>
    <w:tmpl w:val="9C702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75112"/>
    <w:multiLevelType w:val="hybridMultilevel"/>
    <w:tmpl w:val="B91E5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2D3E96"/>
    <w:multiLevelType w:val="hybridMultilevel"/>
    <w:tmpl w:val="5FF2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22043">
    <w:abstractNumId w:val="0"/>
  </w:num>
  <w:num w:numId="2" w16cid:durableId="650409823">
    <w:abstractNumId w:val="1"/>
  </w:num>
  <w:num w:numId="3" w16cid:durableId="1983193683">
    <w:abstractNumId w:val="2"/>
  </w:num>
  <w:num w:numId="4" w16cid:durableId="253249776">
    <w:abstractNumId w:val="4"/>
  </w:num>
  <w:num w:numId="5" w16cid:durableId="2062648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51"/>
    <w:rsid w:val="00041BA5"/>
    <w:rsid w:val="00083C44"/>
    <w:rsid w:val="000C6585"/>
    <w:rsid w:val="00144820"/>
    <w:rsid w:val="001636D5"/>
    <w:rsid w:val="00165C68"/>
    <w:rsid w:val="00182AD2"/>
    <w:rsid w:val="001B3CB3"/>
    <w:rsid w:val="001E722B"/>
    <w:rsid w:val="00255AB7"/>
    <w:rsid w:val="002D54DC"/>
    <w:rsid w:val="002E1FC5"/>
    <w:rsid w:val="00312AA0"/>
    <w:rsid w:val="003252A9"/>
    <w:rsid w:val="003346B4"/>
    <w:rsid w:val="00357164"/>
    <w:rsid w:val="003B6F74"/>
    <w:rsid w:val="00404C1D"/>
    <w:rsid w:val="00464F9E"/>
    <w:rsid w:val="004745CB"/>
    <w:rsid w:val="004D5295"/>
    <w:rsid w:val="00522F22"/>
    <w:rsid w:val="00596784"/>
    <w:rsid w:val="005A32C9"/>
    <w:rsid w:val="005A5F56"/>
    <w:rsid w:val="00616911"/>
    <w:rsid w:val="0062143D"/>
    <w:rsid w:val="00662512"/>
    <w:rsid w:val="006B4011"/>
    <w:rsid w:val="00754EDF"/>
    <w:rsid w:val="0078142A"/>
    <w:rsid w:val="00783BAF"/>
    <w:rsid w:val="007C4A67"/>
    <w:rsid w:val="007D39CC"/>
    <w:rsid w:val="00827818"/>
    <w:rsid w:val="008448BB"/>
    <w:rsid w:val="00856AD3"/>
    <w:rsid w:val="008B6353"/>
    <w:rsid w:val="00910ECB"/>
    <w:rsid w:val="0095423D"/>
    <w:rsid w:val="009700AB"/>
    <w:rsid w:val="00977A40"/>
    <w:rsid w:val="009A6B3F"/>
    <w:rsid w:val="009F7810"/>
    <w:rsid w:val="00A04D76"/>
    <w:rsid w:val="00A1452D"/>
    <w:rsid w:val="00A40A14"/>
    <w:rsid w:val="00A53D9B"/>
    <w:rsid w:val="00A72123"/>
    <w:rsid w:val="00A76DB4"/>
    <w:rsid w:val="00A9675A"/>
    <w:rsid w:val="00AA20A8"/>
    <w:rsid w:val="00AC311F"/>
    <w:rsid w:val="00AE1F81"/>
    <w:rsid w:val="00AF2FD0"/>
    <w:rsid w:val="00B12042"/>
    <w:rsid w:val="00BC23DA"/>
    <w:rsid w:val="00BC3160"/>
    <w:rsid w:val="00C57D51"/>
    <w:rsid w:val="00C6689A"/>
    <w:rsid w:val="00CB2143"/>
    <w:rsid w:val="00D35F63"/>
    <w:rsid w:val="00D36E6D"/>
    <w:rsid w:val="00E133AC"/>
    <w:rsid w:val="00E21EA9"/>
    <w:rsid w:val="00E26059"/>
    <w:rsid w:val="00E7464C"/>
    <w:rsid w:val="00E853AD"/>
    <w:rsid w:val="00EB49D3"/>
    <w:rsid w:val="00EB5DB3"/>
    <w:rsid w:val="00F119FE"/>
    <w:rsid w:val="00F93456"/>
    <w:rsid w:val="00FC5F76"/>
    <w:rsid w:val="00FC6EE1"/>
    <w:rsid w:val="00FE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0C4B"/>
  <w15:chartTrackingRefBased/>
  <w15:docId w15:val="{C01FF688-A031-4195-82F1-2549BA67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D51"/>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C57D5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853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D51"/>
    <w:rPr>
      <w:rFonts w:eastAsiaTheme="minorEastAsia"/>
      <w:caps/>
      <w:color w:val="FFFFFF" w:themeColor="background1"/>
      <w:spacing w:val="15"/>
      <w:shd w:val="clear" w:color="auto" w:fill="5B9BD5" w:themeFill="accent1"/>
    </w:rPr>
  </w:style>
  <w:style w:type="paragraph" w:styleId="Header">
    <w:name w:val="header"/>
    <w:basedOn w:val="Normal"/>
    <w:link w:val="HeaderChar"/>
    <w:uiPriority w:val="99"/>
    <w:unhideWhenUsed/>
    <w:rsid w:val="00C57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D51"/>
    <w:rPr>
      <w:rFonts w:eastAsiaTheme="minorEastAsia"/>
      <w:sz w:val="20"/>
      <w:szCs w:val="20"/>
    </w:rPr>
  </w:style>
  <w:style w:type="paragraph" w:styleId="Footer">
    <w:name w:val="footer"/>
    <w:basedOn w:val="Normal"/>
    <w:link w:val="FooterChar"/>
    <w:uiPriority w:val="99"/>
    <w:unhideWhenUsed/>
    <w:rsid w:val="00C57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D51"/>
    <w:rPr>
      <w:rFonts w:eastAsiaTheme="minorEastAsia"/>
      <w:sz w:val="20"/>
      <w:szCs w:val="20"/>
    </w:rPr>
  </w:style>
  <w:style w:type="paragraph" w:styleId="ListParagraph">
    <w:name w:val="List Paragraph"/>
    <w:basedOn w:val="Normal"/>
    <w:uiPriority w:val="34"/>
    <w:qFormat/>
    <w:rsid w:val="00C57D51"/>
    <w:pPr>
      <w:ind w:left="720"/>
      <w:contextualSpacing/>
    </w:pPr>
  </w:style>
  <w:style w:type="table" w:styleId="TableGrid">
    <w:name w:val="Table Grid"/>
    <w:basedOn w:val="TableNormal"/>
    <w:uiPriority w:val="39"/>
    <w:rsid w:val="00C57D5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754EDF"/>
    <w:rPr>
      <w:sz w:val="16"/>
      <w:szCs w:val="16"/>
    </w:rPr>
  </w:style>
  <w:style w:type="paragraph" w:styleId="CommentText">
    <w:name w:val="annotation text"/>
    <w:basedOn w:val="Normal"/>
    <w:link w:val="CommentTextChar"/>
    <w:uiPriority w:val="99"/>
    <w:unhideWhenUsed/>
    <w:rsid w:val="00754EDF"/>
    <w:pPr>
      <w:spacing w:line="240" w:lineRule="auto"/>
    </w:pPr>
  </w:style>
  <w:style w:type="character" w:customStyle="1" w:styleId="CommentTextChar">
    <w:name w:val="Comment Text Char"/>
    <w:basedOn w:val="DefaultParagraphFont"/>
    <w:link w:val="CommentText"/>
    <w:uiPriority w:val="99"/>
    <w:rsid w:val="00754ED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54EDF"/>
    <w:rPr>
      <w:b/>
      <w:bCs/>
    </w:rPr>
  </w:style>
  <w:style w:type="character" w:customStyle="1" w:styleId="CommentSubjectChar">
    <w:name w:val="Comment Subject Char"/>
    <w:basedOn w:val="CommentTextChar"/>
    <w:link w:val="CommentSubject"/>
    <w:uiPriority w:val="99"/>
    <w:semiHidden/>
    <w:rsid w:val="00754EDF"/>
    <w:rPr>
      <w:rFonts w:eastAsiaTheme="minorEastAsia"/>
      <w:b/>
      <w:bCs/>
      <w:sz w:val="20"/>
      <w:szCs w:val="20"/>
    </w:rPr>
  </w:style>
  <w:style w:type="paragraph" w:styleId="BalloonText">
    <w:name w:val="Balloon Text"/>
    <w:basedOn w:val="Normal"/>
    <w:link w:val="BalloonTextChar"/>
    <w:uiPriority w:val="99"/>
    <w:semiHidden/>
    <w:unhideWhenUsed/>
    <w:rsid w:val="00754E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EDF"/>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E853AD"/>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8448BB"/>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B0E4C5F-89D1-4358-A60C-EC53F9CD2406}">
  <we:reference id="53932229-7e6e-4af8-a824-20cbc7869607" version="1.0.0.2" store="EXCatalog" storeType="EXCatalog"/>
  <we:alternateReferences>
    <we:reference id="WA104380778" version="1.0.0.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8" ma:contentTypeDescription="Create a new document." ma:contentTypeScope="" ma:versionID="ad52d8bd033d4c54586aef05c19ac7be">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4f8ddea3255b96e7fc69a39a8b91a7f"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view xmlns="0ad6e371-152c-4efe-b8f1-f08a40b59782" xsi:nil="true"/>
    <Notes xmlns="0ad6e371-152c-4efe-b8f1-f08a40b59782" xsi:nil="true"/>
    <lcf76f155ced4ddcb4097134ff3c332f xmlns="0ad6e371-152c-4efe-b8f1-f08a40b59782">
      <Terms xmlns="http://schemas.microsoft.com/office/infopath/2007/PartnerControls"/>
    </lcf76f155ced4ddcb4097134ff3c332f>
    <TaxCatchAll xmlns="8bb09a53-5433-47f1-b231-66dd373bb9dd" xsi:nil="true"/>
  </documentManagement>
</p:properties>
</file>

<file path=customXml/itemProps1.xml><?xml version="1.0" encoding="utf-8"?>
<ds:datastoreItem xmlns:ds="http://schemas.openxmlformats.org/officeDocument/2006/customXml" ds:itemID="{AF085FA6-F791-4363-8314-B9B8EEC5322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176F2A10-560B-43C8-AEDA-F79F6898D574}"/>
</file>

<file path=customXml/itemProps3.xml><?xml version="1.0" encoding="utf-8"?>
<ds:datastoreItem xmlns:ds="http://schemas.openxmlformats.org/officeDocument/2006/customXml" ds:itemID="{6CD71C61-3266-4F04-AA41-871D893D7B1E}"/>
</file>

<file path=customXml/itemProps4.xml><?xml version="1.0" encoding="utf-8"?>
<ds:datastoreItem xmlns:ds="http://schemas.openxmlformats.org/officeDocument/2006/customXml" ds:itemID="{E78E2955-2C1A-49EC-9804-854639C217D4}"/>
</file>

<file path=docProps/app.xml><?xml version="1.0" encoding="utf-8"?>
<Properties xmlns="http://schemas.openxmlformats.org/officeDocument/2006/extended-properties" xmlns:vt="http://schemas.openxmlformats.org/officeDocument/2006/docPropsVTypes">
  <Template>Normal.dotm</Template>
  <TotalTime>1</TotalTime>
  <Pages>4</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Kao</dc:creator>
  <cp:keywords/>
  <dc:description/>
  <cp:lastModifiedBy>Amy Barad</cp:lastModifiedBy>
  <cp:revision>2</cp:revision>
  <dcterms:created xsi:type="dcterms:W3CDTF">2022-04-22T20:57:00Z</dcterms:created>
  <dcterms:modified xsi:type="dcterms:W3CDTF">2022-04-22T20:57:00Z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ies>
</file>